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C09777" w14:textId="4921C84C" w:rsidR="00ED0A77" w:rsidRPr="00B37F50" w:rsidRDefault="00D21813" w:rsidP="00ED0A77">
      <w:pPr>
        <w:spacing w:after="0" w:line="240" w:lineRule="auto"/>
        <w:jc w:val="center"/>
        <w:rPr>
          <w:rFonts w:asciiTheme="majorBidi" w:hAnsiTheme="majorBidi" w:cstheme="majorBidi"/>
          <w:b/>
          <w:bCs/>
          <w:sz w:val="24"/>
          <w:szCs w:val="24"/>
          <w:rtl/>
          <w:lang w:val="en-MY"/>
        </w:rPr>
      </w:pPr>
      <w:r w:rsidRPr="00B37F50">
        <w:rPr>
          <w:rFonts w:asciiTheme="majorBidi" w:eastAsia="Times New Roman" w:hAnsiTheme="majorBidi" w:cstheme="majorBidi"/>
          <w:b/>
          <w:bCs/>
          <w:sz w:val="24"/>
          <w:szCs w:val="24"/>
          <w:lang w:val="en-MY"/>
        </w:rPr>
        <w:t>Title of the Paper</w:t>
      </w:r>
    </w:p>
    <w:p w14:paraId="3B7F7B29" w14:textId="2C89271A" w:rsidR="000D1D94" w:rsidRPr="00B37F50" w:rsidRDefault="00D21813" w:rsidP="00CE0372">
      <w:pPr>
        <w:spacing w:after="0" w:line="360" w:lineRule="auto"/>
        <w:jc w:val="center"/>
        <w:rPr>
          <w:rFonts w:asciiTheme="majorBidi" w:hAnsiTheme="majorBidi" w:cstheme="majorBidi"/>
          <w:lang w:val="en-MY"/>
        </w:rPr>
      </w:pPr>
      <w:r w:rsidRPr="00B37F50">
        <w:rPr>
          <w:rFonts w:asciiTheme="majorBidi" w:hAnsiTheme="majorBidi" w:cstheme="majorBidi"/>
          <w:lang w:val="en-MY"/>
        </w:rPr>
        <w:t>Author</w:t>
      </w:r>
      <w:r w:rsidR="000D1D94" w:rsidRPr="00B37F50">
        <w:rPr>
          <w:rFonts w:asciiTheme="majorBidi" w:hAnsiTheme="majorBidi" w:cstheme="majorBidi"/>
          <w:vertAlign w:val="superscript"/>
          <w:lang w:val="en-MY"/>
        </w:rPr>
        <w:footnoteReference w:customMarkFollows="1" w:id="1"/>
        <w:sym w:font="Symbol" w:char="F02A"/>
      </w:r>
    </w:p>
    <w:p w14:paraId="5A98EEC3" w14:textId="77777777" w:rsidR="000D1D94" w:rsidRPr="00B37F50" w:rsidRDefault="000D1D94" w:rsidP="000D1D94">
      <w:pPr>
        <w:jc w:val="center"/>
        <w:rPr>
          <w:rFonts w:asciiTheme="majorBidi" w:hAnsiTheme="majorBidi" w:cstheme="majorBidi"/>
          <w:lang w:val="en-MY"/>
        </w:rPr>
      </w:pPr>
    </w:p>
    <w:p w14:paraId="380CA59A" w14:textId="2CF77755" w:rsidR="000D1D94" w:rsidRPr="00B37F50" w:rsidRDefault="000D1D94" w:rsidP="000F7CB6">
      <w:pPr>
        <w:pStyle w:val="AbstrcBldJIAFirstLine"/>
        <w:rPr>
          <w:rFonts w:asciiTheme="majorBidi" w:hAnsiTheme="majorBidi" w:cstheme="majorBidi"/>
          <w:lang w:val="en-MY"/>
        </w:rPr>
      </w:pPr>
      <w:r w:rsidRPr="00B37F50">
        <w:rPr>
          <w:rFonts w:asciiTheme="majorBidi" w:hAnsiTheme="majorBidi" w:cstheme="majorBidi"/>
          <w:lang w:val="en-MY"/>
        </w:rPr>
        <w:t>Abstract</w:t>
      </w:r>
      <w:r w:rsidR="000F7CB6" w:rsidRPr="00B37F50">
        <w:rPr>
          <w:rFonts w:asciiTheme="majorBidi" w:hAnsiTheme="majorBidi" w:cstheme="majorBidi"/>
          <w:lang w:val="en-MY"/>
        </w:rPr>
        <w:t xml:space="preserve"> </w:t>
      </w:r>
    </w:p>
    <w:p w14:paraId="3C959C97" w14:textId="62DCA940" w:rsidR="00CE0372" w:rsidRPr="00B37F50" w:rsidRDefault="00CE0372" w:rsidP="000F7CB6">
      <w:pPr>
        <w:pStyle w:val="AbstcJIAFirstLine"/>
        <w:rPr>
          <w:rFonts w:asciiTheme="majorBidi" w:hAnsiTheme="majorBidi" w:cstheme="majorBidi"/>
          <w:rtl/>
          <w:lang w:val="en-MY"/>
        </w:rPr>
      </w:pPr>
      <w:r w:rsidRPr="00B37F50">
        <w:rPr>
          <w:rFonts w:asciiTheme="majorBidi" w:hAnsiTheme="majorBidi" w:cstheme="majorBidi"/>
          <w:lang w:val="en-MY"/>
        </w:rPr>
        <w:t xml:space="preserve">Globalization started </w:t>
      </w:r>
      <w:proofErr w:type="spellStart"/>
      <w:r w:rsidRPr="00B37F50">
        <w:rPr>
          <w:rFonts w:asciiTheme="majorBidi" w:hAnsiTheme="majorBidi" w:cstheme="majorBidi"/>
          <w:lang w:val="en-MY"/>
        </w:rPr>
        <w:t>sometime</w:t>
      </w:r>
      <w:proofErr w:type="spellEnd"/>
      <w:r w:rsidRPr="00B37F50">
        <w:rPr>
          <w:rFonts w:asciiTheme="majorBidi" w:hAnsiTheme="majorBidi" w:cstheme="majorBidi"/>
          <w:lang w:val="en-MY"/>
        </w:rPr>
        <w:t xml:space="preserve"> ago and is an ongoing process. It is a diverse phenomenon, which has had tremendous impact on all aspects of human life</w:t>
      </w:r>
      <w:r w:rsidR="005D18A5" w:rsidRPr="00B37F50">
        <w:rPr>
          <w:rFonts w:asciiTheme="majorBidi" w:hAnsiTheme="majorBidi" w:cstheme="majorBidi"/>
          <w:lang w:val="en-MY"/>
        </w:rPr>
        <w:t xml:space="preserve">. </w:t>
      </w:r>
      <w:r w:rsidRPr="00B37F50">
        <w:rPr>
          <w:rFonts w:asciiTheme="majorBidi" w:hAnsiTheme="majorBidi" w:cstheme="majorBidi"/>
          <w:lang w:val="en-MY"/>
        </w:rPr>
        <w:t xml:space="preserve">The spread of the culture of globalization can predominantly be attributed to the usage of modern electronic media such as the internet. As Islam is a global phenomenon, it becomes apparent that its principles should be held in the esteem befitting its status and not disregarded as irrelevant. Religious people of all age categories must </w:t>
      </w:r>
      <w:r w:rsidR="008843C5" w:rsidRPr="00B37F50">
        <w:rPr>
          <w:rFonts w:asciiTheme="majorBidi" w:hAnsiTheme="majorBidi" w:cstheme="majorBidi"/>
          <w:lang w:val="en-MY"/>
        </w:rPr>
        <w:t>agree</w:t>
      </w:r>
      <w:r w:rsidRPr="00B37F50">
        <w:rPr>
          <w:rFonts w:asciiTheme="majorBidi" w:hAnsiTheme="majorBidi" w:cstheme="majorBidi"/>
          <w:lang w:val="en-MY"/>
        </w:rPr>
        <w:t xml:space="preserve"> to adapt their tradit</w:t>
      </w:r>
      <w:r w:rsidR="008843C5" w:rsidRPr="00B37F50">
        <w:rPr>
          <w:rFonts w:asciiTheme="majorBidi" w:hAnsiTheme="majorBidi" w:cstheme="majorBidi"/>
          <w:lang w:val="en-MY"/>
        </w:rPr>
        <w:t>ions to deal with the challenges</w:t>
      </w:r>
      <w:r w:rsidRPr="00B37F50">
        <w:rPr>
          <w:rFonts w:asciiTheme="majorBidi" w:hAnsiTheme="majorBidi" w:cstheme="majorBidi"/>
          <w:lang w:val="en-MY"/>
        </w:rPr>
        <w:t xml:space="preserve"> of modernity. The end goal of globalization is thus to assess and integrate common ground into the world views of Islamic versus Western values rather than provoke bi-polarization and discord. As globalization in its current iteration predominantly stems from the influences of the West, it is paramount to scrutinize the differences in the Muslim interpretation of globalization in relation to its modern incarnation, to explore its differing definitions, the fluctuating goals of the educational systems, the </w:t>
      </w:r>
      <w:proofErr w:type="spellStart"/>
      <w:r w:rsidRPr="00B37F50">
        <w:rPr>
          <w:rFonts w:asciiTheme="majorBidi" w:hAnsiTheme="majorBidi" w:cstheme="majorBidi"/>
          <w:lang w:val="en-MY"/>
        </w:rPr>
        <w:t>sidelining</w:t>
      </w:r>
      <w:proofErr w:type="spellEnd"/>
      <w:r w:rsidRPr="00B37F50">
        <w:rPr>
          <w:rFonts w:asciiTheme="majorBidi" w:hAnsiTheme="majorBidi" w:cstheme="majorBidi"/>
          <w:lang w:val="en-MY"/>
        </w:rPr>
        <w:t xml:space="preserve"> of local traditions and languages, factors derived from the advent of “brain-drain” from certain nations, appropriate Muslim actions in response to globalization, and finally onto the question, how public sector management should be reformed in line with the reality of globalization and Islamic philosophy of government and administration in the contemporary era? However, following the example of the Western capitalist models and excluding religious public sector reform has produced varied reactions in MMCs. </w:t>
      </w:r>
    </w:p>
    <w:p w14:paraId="3E91FD4A" w14:textId="7F3F60F7" w:rsidR="000D1D94" w:rsidRPr="00B37F50" w:rsidRDefault="000D1D94" w:rsidP="00CE0372">
      <w:pPr>
        <w:pStyle w:val="AbstcJIAFirstLine"/>
        <w:rPr>
          <w:rFonts w:asciiTheme="majorBidi" w:hAnsiTheme="majorBidi" w:cstheme="majorBidi"/>
          <w:iCs/>
          <w:lang w:val="en-MY"/>
        </w:rPr>
      </w:pPr>
      <w:r w:rsidRPr="00B37F50">
        <w:rPr>
          <w:rFonts w:asciiTheme="majorBidi" w:hAnsiTheme="majorBidi" w:cstheme="majorBidi"/>
          <w:b/>
          <w:sz w:val="24"/>
          <w:szCs w:val="24"/>
          <w:lang w:val="en-MY"/>
        </w:rPr>
        <w:t>Keywords:</w:t>
      </w:r>
      <w:r w:rsidR="003C5BC7" w:rsidRPr="00B37F50">
        <w:rPr>
          <w:rFonts w:asciiTheme="majorBidi" w:eastAsia="Times" w:hAnsiTheme="majorBidi" w:cstheme="majorBidi"/>
          <w:sz w:val="24"/>
          <w:szCs w:val="24"/>
          <w:lang w:val="en-MY"/>
        </w:rPr>
        <w:t xml:space="preserve"> </w:t>
      </w:r>
      <w:r w:rsidR="00CE0372" w:rsidRPr="00B37F50">
        <w:rPr>
          <w:rFonts w:asciiTheme="majorBidi" w:hAnsiTheme="majorBidi" w:cstheme="majorBidi"/>
          <w:iCs/>
          <w:lang w:val="en-MY"/>
        </w:rPr>
        <w:t xml:space="preserve">Globalization, </w:t>
      </w:r>
      <w:proofErr w:type="spellStart"/>
      <w:r w:rsidR="00CE0372" w:rsidRPr="00B37F50">
        <w:rPr>
          <w:rFonts w:asciiTheme="majorBidi" w:hAnsiTheme="majorBidi" w:cstheme="majorBidi"/>
          <w:iCs/>
          <w:lang w:val="en-MY"/>
        </w:rPr>
        <w:t>Heartware</w:t>
      </w:r>
      <w:proofErr w:type="spellEnd"/>
      <w:r w:rsidR="00CE0372" w:rsidRPr="00B37F50">
        <w:rPr>
          <w:rFonts w:asciiTheme="majorBidi" w:hAnsiTheme="majorBidi" w:cstheme="majorBidi"/>
          <w:iCs/>
          <w:lang w:val="en-MY"/>
        </w:rPr>
        <w:t xml:space="preserve"> and software, Islam, New Public management, Islamic administrative model</w:t>
      </w:r>
      <w:r w:rsidR="00ED0A77" w:rsidRPr="00B37F50">
        <w:rPr>
          <w:rFonts w:asciiTheme="majorBidi" w:hAnsiTheme="majorBidi" w:cstheme="majorBidi"/>
          <w:iCs/>
          <w:lang w:val="en-MY"/>
        </w:rPr>
        <w:t>.</w:t>
      </w:r>
    </w:p>
    <w:p w14:paraId="01AEC545" w14:textId="77777777" w:rsidR="000D1D94" w:rsidRPr="00B37F50" w:rsidRDefault="000D1D94" w:rsidP="000D1D94">
      <w:pPr>
        <w:pStyle w:val="AbstcJIAFirstLine"/>
        <w:rPr>
          <w:rFonts w:asciiTheme="majorBidi" w:hAnsiTheme="majorBidi" w:cstheme="majorBidi"/>
          <w:lang w:val="en-MY"/>
        </w:rPr>
      </w:pPr>
    </w:p>
    <w:p w14:paraId="28D2A330" w14:textId="49DA546F" w:rsidR="000D1D94" w:rsidRPr="00B37F50" w:rsidRDefault="000D1D94" w:rsidP="000E3E67">
      <w:pPr>
        <w:pStyle w:val="AbstrcBldJIAFirstLine"/>
        <w:rPr>
          <w:rStyle w:val="hps"/>
          <w:rFonts w:asciiTheme="majorBidi" w:hAnsiTheme="majorBidi" w:cstheme="majorBidi"/>
          <w:lang w:val="ms-MY"/>
        </w:rPr>
      </w:pPr>
      <w:r w:rsidRPr="00B37F50">
        <w:rPr>
          <w:rStyle w:val="hps"/>
          <w:rFonts w:asciiTheme="majorBidi" w:hAnsiTheme="majorBidi" w:cstheme="majorBidi"/>
          <w:lang w:val="ms-MY"/>
        </w:rPr>
        <w:t>Abstrak</w:t>
      </w:r>
      <w:r w:rsidR="000F7CB6" w:rsidRPr="00B37F50">
        <w:rPr>
          <w:rStyle w:val="hps"/>
          <w:rFonts w:asciiTheme="majorBidi" w:hAnsiTheme="majorBidi" w:cstheme="majorBidi"/>
          <w:lang w:val="ms-MY"/>
        </w:rPr>
        <w:t xml:space="preserve"> (</w:t>
      </w:r>
      <w:r w:rsidR="000F7CB6" w:rsidRPr="00B37F50">
        <w:rPr>
          <w:rStyle w:val="hps"/>
          <w:rFonts w:asciiTheme="majorBidi" w:hAnsiTheme="majorBidi" w:cstheme="majorBidi"/>
          <w:lang w:val="en-MY"/>
        </w:rPr>
        <w:t>Abstract</w:t>
      </w:r>
      <w:r w:rsidR="000F7CB6" w:rsidRPr="00B37F50">
        <w:rPr>
          <w:rStyle w:val="hps"/>
          <w:rFonts w:asciiTheme="majorBidi" w:hAnsiTheme="majorBidi" w:cstheme="majorBidi"/>
          <w:lang w:val="ms-MY"/>
        </w:rPr>
        <w:t xml:space="preserve"> in BM)</w:t>
      </w:r>
    </w:p>
    <w:p w14:paraId="465A4194" w14:textId="025C2B97" w:rsidR="005D18A5" w:rsidRPr="00B37F50" w:rsidRDefault="005D18A5" w:rsidP="00D369BB">
      <w:pPr>
        <w:pStyle w:val="AbstrcBldJIAFirstLine"/>
        <w:jc w:val="both"/>
        <w:rPr>
          <w:rStyle w:val="hps"/>
          <w:rFonts w:asciiTheme="majorBidi" w:hAnsiTheme="majorBidi" w:cstheme="majorBidi"/>
          <w:b w:val="0"/>
          <w:sz w:val="20"/>
          <w:szCs w:val="20"/>
          <w:lang w:val="ms-MY"/>
        </w:rPr>
      </w:pPr>
      <w:r w:rsidRPr="00B37F50">
        <w:rPr>
          <w:rStyle w:val="hps"/>
          <w:rFonts w:asciiTheme="majorBidi" w:hAnsiTheme="majorBidi" w:cstheme="majorBidi"/>
          <w:b w:val="0"/>
          <w:sz w:val="20"/>
          <w:szCs w:val="20"/>
          <w:lang w:val="ms-MY"/>
        </w:rPr>
        <w:t>Globalisasi telah berlaku sejak dahulu lagi dan ia adalah proses yang berlaku secara berterusan. Ia adalah fenomena yang pelbagai, yang memberi kesan besar kepada manusia dari pelbagai aspek. Penyebaran globalisasi budaya di dominasi besar oleh penggunaan media elektronik moden seperti Internet. Oleh kerana Islam adalah fenomena global, jelaslah bahawa prinsipnya harus dipegang dengan harga yang sesuai dengan statusnya dan tidak sepatutnya dianggap sebagai tidak relevan. Orang yang beragama dari setiap lapisan umur mesti mengekalkan adat mereka walaupun mendepani arus kemodenan yang mencabar. Matlamat terulung globalisasi adalah untuk menilai dan mengintegrasikan titik persamaan tentang pandangan dunia pada nilai murni Islam atau nilai murni barat dan bukannya mencetuskan polarisasi dan perpecahan.</w:t>
      </w:r>
      <w:r w:rsidRPr="00B37F50">
        <w:rPr>
          <w:rFonts w:asciiTheme="majorBidi" w:hAnsiTheme="majorBidi" w:cstheme="majorBidi"/>
          <w:lang w:val="ms-MY"/>
        </w:rPr>
        <w:t xml:space="preserve"> </w:t>
      </w:r>
      <w:r w:rsidRPr="00B37F50">
        <w:rPr>
          <w:rStyle w:val="hps"/>
          <w:rFonts w:asciiTheme="majorBidi" w:hAnsiTheme="majorBidi" w:cstheme="majorBidi"/>
          <w:b w:val="0"/>
          <w:sz w:val="20"/>
          <w:szCs w:val="20"/>
          <w:lang w:val="ms-MY"/>
        </w:rPr>
        <w:t xml:space="preserve">Oleh kerana globalisasi pada hari ini didominasi sepenuhnya dari pengaruh Barat, adalah sangat penting untuk meneliti perbezaan dari sudut tafsiran Muslim juga tentang globalisasi berhubung dengan penjelmaan modennya, untuk meneroka definisi yang berbeza, </w:t>
      </w:r>
      <w:r w:rsidRPr="00B37F50">
        <w:rPr>
          <w:rStyle w:val="hps"/>
          <w:rFonts w:asciiTheme="majorBidi" w:hAnsiTheme="majorBidi" w:cstheme="majorBidi"/>
          <w:b w:val="0"/>
          <w:sz w:val="20"/>
          <w:szCs w:val="20"/>
          <w:lang w:val="ms-MY"/>
        </w:rPr>
        <w:lastRenderedPageBreak/>
        <w:t xml:space="preserve">matlamat yang berubah-ubah dalam sistem pendidikan, mengetepikan tradisi dan bahasa tempatan, faktor-faktor yang diperoleh daripada kemunculan "keberanian otak" dari negara-negara tertentu, tindakan Islam yang sesuai sebagai tindak balas kepada globalisasi, dan akhirnya kepada persoalan, bagaimana pengurusan sektor awam perlu diperbaharui selaras dengan realiti globalisasi dan falsafah Islam kerajaan dan pentadbiran dalam era kontemporari? Walaubagaimanapun, menuruti contoh model kapitalis barat dan meminggirkan sektor awam agama telah menghasilkan pelbagai tindak balas dalam </w:t>
      </w:r>
      <w:proofErr w:type="spellStart"/>
      <w:r w:rsidRPr="00B37F50">
        <w:rPr>
          <w:rStyle w:val="hps"/>
          <w:rFonts w:asciiTheme="majorBidi" w:hAnsiTheme="majorBidi" w:cstheme="majorBidi"/>
          <w:b w:val="0"/>
          <w:sz w:val="20"/>
          <w:szCs w:val="20"/>
          <w:lang w:val="ms-MY"/>
        </w:rPr>
        <w:t>MMCs</w:t>
      </w:r>
      <w:proofErr w:type="spellEnd"/>
      <w:r w:rsidRPr="00B37F50">
        <w:rPr>
          <w:rStyle w:val="hps"/>
          <w:rFonts w:asciiTheme="majorBidi" w:hAnsiTheme="majorBidi" w:cstheme="majorBidi"/>
          <w:b w:val="0"/>
          <w:sz w:val="20"/>
          <w:szCs w:val="20"/>
          <w:lang w:val="ms-MY"/>
        </w:rPr>
        <w:t xml:space="preserve">. Reaksi sedemikian merangkumi pengasingan sosial yang meluas dan meningkatkan jurang ketidakpuasan dan menggalakkan persaingan yang tidak sihat berbanding untuk kerjasama. Kesemua realiti ini menimbulkan beberapa persoalan dan perdebatan yang tidak dapat dielakkan yang perlu ditangani dengan baik dari perspektif teori dan praktikal. Penelitian semula pada falsafah tadbir urus sektor awam yang dibantu oleh peranan agama terhadap dunia global yang serba berasaskan teknologi merupakan usaha penting untuk dilaksanakan. Oleh itu objektif utama penulisan ini adalah untuk meneroka model pentadbiran untuk tadbir urus sektor </w:t>
      </w:r>
      <w:r w:rsidR="00B37F50" w:rsidRPr="00B37F50">
        <w:rPr>
          <w:rStyle w:val="hps"/>
          <w:rFonts w:asciiTheme="majorBidi" w:hAnsiTheme="majorBidi" w:cstheme="majorBidi"/>
          <w:b w:val="0"/>
          <w:sz w:val="20"/>
          <w:szCs w:val="20"/>
          <w:lang w:val="ms-MY"/>
        </w:rPr>
        <w:t>awam yang</w:t>
      </w:r>
      <w:r w:rsidRPr="00B37F50">
        <w:rPr>
          <w:rStyle w:val="hps"/>
          <w:rFonts w:asciiTheme="majorBidi" w:hAnsiTheme="majorBidi" w:cstheme="majorBidi"/>
          <w:b w:val="0"/>
          <w:sz w:val="20"/>
          <w:szCs w:val="20"/>
          <w:lang w:val="ms-MY"/>
        </w:rPr>
        <w:t xml:space="preserve"> akan memenuhi sosioekonomi, teknologi dan keperluan rohani daripada masyarakat. Data dari kertas ini dah dikumpulkan terutamanya dari sumber </w:t>
      </w:r>
      <w:proofErr w:type="spellStart"/>
      <w:r w:rsidRPr="00B37F50">
        <w:rPr>
          <w:rStyle w:val="hps"/>
          <w:rFonts w:asciiTheme="majorBidi" w:hAnsiTheme="majorBidi" w:cstheme="majorBidi"/>
          <w:b w:val="0"/>
          <w:sz w:val="20"/>
          <w:szCs w:val="20"/>
          <w:lang w:val="ms-MY"/>
        </w:rPr>
        <w:t>kedua</w:t>
      </w:r>
      <w:proofErr w:type="spellEnd"/>
      <w:r w:rsidRPr="00B37F50">
        <w:rPr>
          <w:rStyle w:val="hps"/>
          <w:rFonts w:asciiTheme="majorBidi" w:hAnsiTheme="majorBidi" w:cstheme="majorBidi"/>
          <w:b w:val="0"/>
          <w:sz w:val="20"/>
          <w:szCs w:val="20"/>
          <w:lang w:val="ms-MY"/>
        </w:rPr>
        <w:t xml:space="preserve"> iaitu analisis kandungan. ‘Model pentadbiran Islam’ seperti yang dicadangkan ole</w:t>
      </w:r>
      <w:r w:rsidR="00B37F50">
        <w:rPr>
          <w:rStyle w:val="hps"/>
          <w:rFonts w:asciiTheme="majorBidi" w:hAnsiTheme="majorBidi" w:cstheme="majorBidi"/>
          <w:b w:val="0"/>
          <w:sz w:val="20"/>
          <w:szCs w:val="20"/>
          <w:lang w:val="ms-MY"/>
        </w:rPr>
        <w:t>h</w:t>
      </w:r>
      <w:r w:rsidRPr="00B37F50">
        <w:rPr>
          <w:rStyle w:val="hps"/>
          <w:rFonts w:asciiTheme="majorBidi" w:hAnsiTheme="majorBidi" w:cstheme="majorBidi"/>
          <w:b w:val="0"/>
          <w:sz w:val="20"/>
          <w:szCs w:val="20"/>
          <w:lang w:val="ms-MY"/>
        </w:rPr>
        <w:t xml:space="preserve"> </w:t>
      </w:r>
      <w:proofErr w:type="spellStart"/>
      <w:r w:rsidRPr="00B37F50">
        <w:rPr>
          <w:rStyle w:val="hps"/>
          <w:rFonts w:asciiTheme="majorBidi" w:hAnsiTheme="majorBidi" w:cstheme="majorBidi"/>
          <w:b w:val="0"/>
          <w:sz w:val="20"/>
          <w:szCs w:val="20"/>
          <w:lang w:val="ms-MY"/>
        </w:rPr>
        <w:t>Al-Buraey</w:t>
      </w:r>
      <w:proofErr w:type="spellEnd"/>
      <w:r w:rsidRPr="00B37F50">
        <w:rPr>
          <w:rStyle w:val="hps"/>
          <w:rFonts w:asciiTheme="majorBidi" w:hAnsiTheme="majorBidi" w:cstheme="majorBidi"/>
          <w:b w:val="0"/>
          <w:sz w:val="20"/>
          <w:szCs w:val="20"/>
          <w:lang w:val="ms-MY"/>
        </w:rPr>
        <w:t xml:space="preserve"> dah digunakan sebagai asas teori bagi kajian ini.</w:t>
      </w:r>
    </w:p>
    <w:p w14:paraId="12B47679" w14:textId="77777777" w:rsidR="00CE0372" w:rsidRPr="00B37F50" w:rsidRDefault="00CE0372" w:rsidP="00ED0A77">
      <w:pPr>
        <w:pStyle w:val="AbstcJIAFirstLine"/>
        <w:rPr>
          <w:rFonts w:asciiTheme="majorBidi" w:hAnsiTheme="majorBidi" w:cstheme="majorBidi"/>
          <w:rtl/>
          <w:lang w:val="ms-MY"/>
        </w:rPr>
      </w:pPr>
    </w:p>
    <w:p w14:paraId="020C5A8B" w14:textId="2EFA290A" w:rsidR="005D18A5" w:rsidRPr="00B37F50" w:rsidRDefault="000D1D94" w:rsidP="00D369BB">
      <w:pPr>
        <w:pStyle w:val="AbstrcBldJIAFirstLine"/>
        <w:jc w:val="both"/>
        <w:rPr>
          <w:rFonts w:asciiTheme="majorBidi" w:hAnsiTheme="majorBidi" w:cstheme="majorBidi"/>
          <w:b w:val="0"/>
          <w:sz w:val="20"/>
          <w:szCs w:val="20"/>
          <w:lang w:val="ms-MY"/>
        </w:rPr>
      </w:pPr>
      <w:r w:rsidRPr="00B37F50">
        <w:rPr>
          <w:rFonts w:asciiTheme="majorBidi" w:hAnsiTheme="majorBidi" w:cstheme="majorBidi"/>
          <w:lang w:val="ms-MY"/>
        </w:rPr>
        <w:t xml:space="preserve">Kata Kunci: </w:t>
      </w:r>
      <w:r w:rsidR="005D18A5" w:rsidRPr="00B37F50">
        <w:rPr>
          <w:rFonts w:asciiTheme="majorBidi" w:hAnsiTheme="majorBidi" w:cstheme="majorBidi"/>
          <w:b w:val="0"/>
          <w:lang w:val="ms-MY"/>
        </w:rPr>
        <w:t xml:space="preserve"> </w:t>
      </w:r>
      <w:r w:rsidR="005D18A5" w:rsidRPr="00B37F50">
        <w:rPr>
          <w:rFonts w:asciiTheme="majorBidi" w:hAnsiTheme="majorBidi" w:cstheme="majorBidi"/>
          <w:b w:val="0"/>
          <w:sz w:val="20"/>
          <w:szCs w:val="20"/>
          <w:lang w:val="ms-MY"/>
        </w:rPr>
        <w:t>Globalisasi, perkakasan dan perisian, Islam, Pengurusan Awam Baru, Model Pentadbiran Islam.</w:t>
      </w:r>
    </w:p>
    <w:p w14:paraId="13C993DD" w14:textId="3031A9EB" w:rsidR="000D1D94" w:rsidRPr="00B37F50" w:rsidRDefault="000D1D94" w:rsidP="00CE0372">
      <w:pPr>
        <w:pStyle w:val="AbstcJIAFirstLine"/>
        <w:rPr>
          <w:rFonts w:asciiTheme="majorBidi" w:hAnsiTheme="majorBidi" w:cstheme="majorBidi"/>
          <w:lang w:val="en-MY"/>
        </w:rPr>
      </w:pPr>
    </w:p>
    <w:p w14:paraId="7CB6FE7C" w14:textId="60FC155A" w:rsidR="00CE0372" w:rsidRPr="00B37F50" w:rsidRDefault="00CE0372" w:rsidP="00CE0372">
      <w:pPr>
        <w:spacing w:after="0" w:line="240" w:lineRule="auto"/>
        <w:ind w:firstLine="720"/>
        <w:jc w:val="both"/>
        <w:rPr>
          <w:rFonts w:asciiTheme="majorBidi" w:hAnsiTheme="majorBidi" w:cstheme="majorBidi"/>
          <w:b/>
          <w:bCs/>
          <w:sz w:val="24"/>
          <w:szCs w:val="24"/>
          <w:lang w:val="en-MY"/>
        </w:rPr>
      </w:pPr>
      <w:r w:rsidRPr="00B37F50">
        <w:rPr>
          <w:rFonts w:asciiTheme="majorBidi" w:hAnsiTheme="majorBidi" w:cstheme="majorBidi"/>
          <w:b/>
          <w:bCs/>
          <w:sz w:val="24"/>
          <w:szCs w:val="24"/>
          <w:lang w:val="en-MY"/>
        </w:rPr>
        <w:t xml:space="preserve">Introduction </w:t>
      </w:r>
    </w:p>
    <w:p w14:paraId="134DDFBF" w14:textId="77777777" w:rsidR="00CE0372" w:rsidRPr="00B37F50" w:rsidRDefault="00CE0372" w:rsidP="00CE0372">
      <w:pPr>
        <w:spacing w:after="0" w:line="240" w:lineRule="auto"/>
        <w:ind w:firstLine="720"/>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It is imperative to reiterate the fact that Islam commands human beings to co-operate with each other and to be helpful to one another based on the values of virtue and piety, and thus not to act in reverence to evil and malice </w:t>
      </w:r>
      <w:r w:rsidRPr="00B37F50">
        <w:rPr>
          <w:rFonts w:asciiTheme="majorBidi" w:hAnsiTheme="majorBidi" w:cstheme="majorBidi"/>
          <w:sz w:val="24"/>
          <w:szCs w:val="24"/>
          <w:highlight w:val="yellow"/>
          <w:lang w:val="en-MY"/>
        </w:rPr>
        <w:t>(al-Qur'an, 5:2)</w:t>
      </w:r>
      <w:r w:rsidRPr="00B37F50">
        <w:rPr>
          <w:rFonts w:asciiTheme="majorBidi" w:hAnsiTheme="majorBidi" w:cstheme="majorBidi"/>
          <w:sz w:val="24"/>
          <w:szCs w:val="24"/>
          <w:lang w:val="en-MY"/>
        </w:rPr>
        <w:t>. This edict was authorized by the Prophet Muhammad (</w:t>
      </w:r>
      <w:proofErr w:type="spellStart"/>
      <w:r w:rsidRPr="00B37F50">
        <w:rPr>
          <w:rFonts w:asciiTheme="majorBidi" w:hAnsiTheme="majorBidi" w:cstheme="majorBidi"/>
          <w:sz w:val="24"/>
          <w:szCs w:val="24"/>
          <w:lang w:val="en-MY"/>
        </w:rPr>
        <w:t>pbuh</w:t>
      </w:r>
      <w:proofErr w:type="spellEnd"/>
      <w:r w:rsidRPr="00B37F50">
        <w:rPr>
          <w:rFonts w:asciiTheme="majorBidi" w:hAnsiTheme="majorBidi" w:cstheme="majorBidi"/>
          <w:sz w:val="24"/>
          <w:szCs w:val="24"/>
          <w:lang w:val="en-MY"/>
        </w:rPr>
        <w:t>) in reference to the local level, regardless of whether your neighbour is a Muslim or not. Certainly, by extrapolation this standard can be extended to apply to the international level, wherein a bordering country can be defined as any country that has common economic and political relationships with other countries, regardless of geographical positioning.</w:t>
      </w:r>
    </w:p>
    <w:p w14:paraId="4F19D84A" w14:textId="77777777" w:rsidR="00CE0372" w:rsidRPr="00B37F50" w:rsidRDefault="00CE0372" w:rsidP="00CE0372">
      <w:pPr>
        <w:spacing w:after="0" w:line="240" w:lineRule="auto"/>
        <w:ind w:firstLine="720"/>
        <w:jc w:val="both"/>
        <w:rPr>
          <w:rFonts w:asciiTheme="majorBidi" w:hAnsiTheme="majorBidi" w:cstheme="majorBidi"/>
          <w:b/>
          <w:sz w:val="24"/>
          <w:szCs w:val="24"/>
          <w:lang w:val="en-MY"/>
        </w:rPr>
      </w:pPr>
    </w:p>
    <w:p w14:paraId="5A14BDAB" w14:textId="33A80DF5" w:rsidR="00CE0372" w:rsidRPr="00B37F50" w:rsidRDefault="00D21813" w:rsidP="00037B3F">
      <w:pPr>
        <w:spacing w:after="0" w:line="240" w:lineRule="auto"/>
        <w:ind w:firstLine="720"/>
        <w:jc w:val="both"/>
        <w:rPr>
          <w:rFonts w:asciiTheme="majorBidi" w:hAnsiTheme="majorBidi" w:cstheme="majorBidi"/>
          <w:b/>
          <w:sz w:val="24"/>
          <w:szCs w:val="24"/>
          <w:lang w:val="en-MY"/>
        </w:rPr>
      </w:pPr>
      <w:r w:rsidRPr="00B37F50">
        <w:rPr>
          <w:rFonts w:asciiTheme="majorBidi" w:hAnsiTheme="majorBidi" w:cstheme="majorBidi"/>
          <w:b/>
          <w:sz w:val="24"/>
          <w:szCs w:val="24"/>
          <w:lang w:val="en-MY"/>
        </w:rPr>
        <w:t>Discussion</w:t>
      </w:r>
      <w:r w:rsidR="000F7CB6" w:rsidRPr="00B37F50">
        <w:rPr>
          <w:rFonts w:asciiTheme="majorBidi" w:hAnsiTheme="majorBidi" w:cstheme="majorBidi"/>
          <w:b/>
          <w:sz w:val="24"/>
          <w:szCs w:val="24"/>
          <w:lang w:val="en-MY"/>
        </w:rPr>
        <w:t xml:space="preserve"> Subtitle</w:t>
      </w:r>
    </w:p>
    <w:p w14:paraId="68BD3132" w14:textId="1BCFC428" w:rsidR="00CE0372" w:rsidRPr="00B37F50" w:rsidRDefault="00CE0372" w:rsidP="00CE0372">
      <w:pPr>
        <w:spacing w:after="0" w:line="240" w:lineRule="auto"/>
        <w:ind w:firstLine="720"/>
        <w:jc w:val="both"/>
        <w:rPr>
          <w:rFonts w:asciiTheme="majorBidi" w:hAnsiTheme="majorBidi" w:cstheme="majorBidi"/>
          <w:sz w:val="24"/>
          <w:szCs w:val="24"/>
          <w:lang w:val="en-MY"/>
        </w:rPr>
      </w:pPr>
      <w:r w:rsidRPr="00B37F50">
        <w:rPr>
          <w:rFonts w:asciiTheme="majorBidi" w:hAnsiTheme="majorBidi" w:cstheme="majorBidi"/>
          <w:sz w:val="24"/>
          <w:szCs w:val="24"/>
          <w:lang w:val="en-MY"/>
        </w:rPr>
        <w:t>The word ‘globalization’ first appeared in the Webster’s English</w:t>
      </w:r>
      <w:r w:rsidR="0032796F" w:rsidRPr="00B37F50">
        <w:rPr>
          <w:rFonts w:asciiTheme="majorBidi" w:hAnsiTheme="majorBidi" w:cstheme="majorBidi"/>
          <w:sz w:val="24"/>
          <w:szCs w:val="24"/>
          <w:lang w:val="en-MY"/>
        </w:rPr>
        <w:t xml:space="preserve"> Dictionary in 1961 </w:t>
      </w:r>
      <w:r w:rsidR="0032796F" w:rsidRPr="00B37F50">
        <w:rPr>
          <w:rFonts w:asciiTheme="majorBidi" w:hAnsiTheme="majorBidi" w:cstheme="majorBidi"/>
          <w:sz w:val="24"/>
          <w:szCs w:val="24"/>
          <w:highlight w:val="yellow"/>
          <w:lang w:val="en-MY"/>
        </w:rPr>
        <w:t>(</w:t>
      </w:r>
      <w:proofErr w:type="spellStart"/>
      <w:r w:rsidR="0032796F" w:rsidRPr="00B37F50">
        <w:rPr>
          <w:rFonts w:asciiTheme="majorBidi" w:hAnsiTheme="majorBidi" w:cstheme="majorBidi"/>
          <w:sz w:val="24"/>
          <w:szCs w:val="24"/>
          <w:highlight w:val="yellow"/>
          <w:lang w:val="en-MY"/>
        </w:rPr>
        <w:t>Kilminster</w:t>
      </w:r>
      <w:proofErr w:type="spellEnd"/>
      <w:r w:rsidRPr="00B37F50">
        <w:rPr>
          <w:rFonts w:asciiTheme="majorBidi" w:hAnsiTheme="majorBidi" w:cstheme="majorBidi"/>
          <w:sz w:val="24"/>
          <w:szCs w:val="24"/>
          <w:highlight w:val="yellow"/>
          <w:lang w:val="en-MY"/>
        </w:rPr>
        <w:t xml:space="preserve"> 1997</w:t>
      </w:r>
      <w:r w:rsidR="0032796F" w:rsidRPr="00B37F50">
        <w:rPr>
          <w:rFonts w:asciiTheme="majorBidi" w:hAnsiTheme="majorBidi" w:cstheme="majorBidi"/>
          <w:sz w:val="24"/>
          <w:szCs w:val="24"/>
          <w:highlight w:val="yellow"/>
          <w:lang w:val="en-MY"/>
        </w:rPr>
        <w:t>, 25</w:t>
      </w:r>
      <w:r w:rsidRPr="00B37F50">
        <w:rPr>
          <w:rFonts w:asciiTheme="majorBidi" w:hAnsiTheme="majorBidi" w:cstheme="majorBidi"/>
          <w:sz w:val="24"/>
          <w:szCs w:val="24"/>
          <w:highlight w:val="yellow"/>
          <w:lang w:val="en-MY"/>
        </w:rPr>
        <w:t>)</w:t>
      </w:r>
      <w:r w:rsidRPr="00B37F50">
        <w:rPr>
          <w:rFonts w:asciiTheme="majorBidi" w:hAnsiTheme="majorBidi" w:cstheme="majorBidi"/>
          <w:sz w:val="24"/>
          <w:szCs w:val="24"/>
          <w:lang w:val="en-MY"/>
        </w:rPr>
        <w:t>. According to Robertson (1987), globalization is a historic phenomenon that has had its phases parse through the world even in the fifteenth century with the advent of the European colonial policy of imperialism, primarily aimed at conquering large tracts of Asia and Africa. Through colonialism, the Western superpowers thereafter attempted to upsurge the local cultural hegemony and impact the underdeveloped countries under their control.</w:t>
      </w:r>
      <w:r w:rsidR="00B37F50">
        <w:rPr>
          <w:rFonts w:asciiTheme="majorBidi" w:hAnsiTheme="majorBidi" w:cstheme="majorBidi"/>
          <w:sz w:val="24"/>
          <w:szCs w:val="24"/>
          <w:lang w:val="en-MY"/>
        </w:rPr>
        <w:t xml:space="preserve"> </w:t>
      </w:r>
      <w:r w:rsidRPr="00B37F50">
        <w:rPr>
          <w:rFonts w:asciiTheme="majorBidi" w:hAnsiTheme="majorBidi" w:cstheme="majorBidi"/>
          <w:sz w:val="24"/>
          <w:szCs w:val="24"/>
          <w:lang w:val="en-MY"/>
        </w:rPr>
        <w:t xml:space="preserve">They formulated their philosophy of conquest, aptly represented by the three Gs: gold, glory and gospel. In reference to the latter, the Europeans were determined to spread its impact, as observed by their enthusiasm and passion for the dissemination of Christianity (mainly Catholicism) to the Asians and Africans, whom they thought were steep in their animistic beliefs </w:t>
      </w:r>
      <w:r w:rsidRPr="00B37F50">
        <w:rPr>
          <w:rFonts w:asciiTheme="majorBidi" w:hAnsiTheme="majorBidi" w:cstheme="majorBidi"/>
          <w:sz w:val="24"/>
          <w:szCs w:val="24"/>
          <w:highlight w:val="yellow"/>
          <w:lang w:val="en-MY"/>
        </w:rPr>
        <w:t>(Bloc</w:t>
      </w:r>
      <w:r w:rsidR="0032796F" w:rsidRPr="00B37F50">
        <w:rPr>
          <w:rFonts w:asciiTheme="majorBidi" w:hAnsiTheme="majorBidi" w:cstheme="majorBidi"/>
          <w:sz w:val="24"/>
          <w:szCs w:val="24"/>
          <w:highlight w:val="yellow"/>
          <w:lang w:val="en-MY"/>
        </w:rPr>
        <w:t>k &amp; Cameron</w:t>
      </w:r>
      <w:r w:rsidRPr="00B37F50">
        <w:rPr>
          <w:rFonts w:asciiTheme="majorBidi" w:hAnsiTheme="majorBidi" w:cstheme="majorBidi"/>
          <w:sz w:val="24"/>
          <w:szCs w:val="24"/>
          <w:highlight w:val="yellow"/>
          <w:lang w:val="en-MY"/>
        </w:rPr>
        <w:t xml:space="preserve"> 2002</w:t>
      </w:r>
      <w:r w:rsidR="0032796F" w:rsidRPr="00B37F50">
        <w:rPr>
          <w:rFonts w:asciiTheme="majorBidi" w:hAnsiTheme="majorBidi" w:cstheme="majorBidi"/>
          <w:sz w:val="24"/>
          <w:szCs w:val="24"/>
          <w:highlight w:val="yellow"/>
          <w:lang w:val="en-MY"/>
        </w:rPr>
        <w:t>, 26</w:t>
      </w:r>
      <w:r w:rsidRPr="00B37F50">
        <w:rPr>
          <w:rFonts w:asciiTheme="majorBidi" w:hAnsiTheme="majorBidi" w:cstheme="majorBidi"/>
          <w:sz w:val="24"/>
          <w:szCs w:val="24"/>
          <w:highlight w:val="yellow"/>
          <w:lang w:val="en-MY"/>
        </w:rPr>
        <w:t>)</w:t>
      </w:r>
      <w:r w:rsidRPr="00B37F50">
        <w:rPr>
          <w:rFonts w:asciiTheme="majorBidi" w:hAnsiTheme="majorBidi" w:cstheme="majorBidi"/>
          <w:sz w:val="24"/>
          <w:szCs w:val="24"/>
          <w:lang w:val="en-MY"/>
        </w:rPr>
        <w:t>.</w:t>
      </w:r>
      <w:r w:rsidR="0032796F" w:rsidRPr="00B37F50">
        <w:rPr>
          <w:rFonts w:asciiTheme="majorBidi" w:hAnsiTheme="majorBidi" w:cstheme="majorBidi"/>
          <w:sz w:val="24"/>
          <w:szCs w:val="24"/>
          <w:lang w:val="en-MY"/>
        </w:rPr>
        <w:t xml:space="preserve"> </w:t>
      </w:r>
      <w:r w:rsidR="0032796F" w:rsidRPr="00B37F50">
        <w:rPr>
          <w:rFonts w:asciiTheme="majorBidi" w:hAnsiTheme="majorBidi" w:cstheme="majorBidi"/>
          <w:sz w:val="24"/>
          <w:szCs w:val="24"/>
          <w:u w:val="single"/>
          <w:lang w:val="en-MY"/>
        </w:rPr>
        <w:t xml:space="preserve">We </w:t>
      </w:r>
      <w:r w:rsidR="00B37F50" w:rsidRPr="00B37F50">
        <w:rPr>
          <w:rFonts w:asciiTheme="majorBidi" w:hAnsiTheme="majorBidi" w:cstheme="majorBidi"/>
          <w:sz w:val="24"/>
          <w:szCs w:val="24"/>
          <w:u w:val="single"/>
          <w:lang w:val="en-MY"/>
        </w:rPr>
        <w:t>are using</w:t>
      </w:r>
      <w:r w:rsidR="0032796F" w:rsidRPr="00B37F50">
        <w:rPr>
          <w:rFonts w:asciiTheme="majorBidi" w:hAnsiTheme="majorBidi" w:cstheme="majorBidi"/>
          <w:sz w:val="24"/>
          <w:szCs w:val="24"/>
          <w:u w:val="single"/>
          <w:lang w:val="en-MY"/>
        </w:rPr>
        <w:t xml:space="preserve"> intext-citation according to Chicago Style. Follow the highlighted samples.</w:t>
      </w:r>
    </w:p>
    <w:p w14:paraId="2DE872CD" w14:textId="77777777" w:rsidR="00037B3F" w:rsidRPr="00B37F50" w:rsidRDefault="00037B3F" w:rsidP="00CE0372">
      <w:pPr>
        <w:spacing w:after="0" w:line="240" w:lineRule="auto"/>
        <w:ind w:firstLine="720"/>
        <w:jc w:val="both"/>
        <w:rPr>
          <w:rFonts w:asciiTheme="majorBidi" w:hAnsiTheme="majorBidi" w:cstheme="majorBidi"/>
          <w:sz w:val="24"/>
          <w:szCs w:val="24"/>
          <w:lang w:val="en-MY"/>
        </w:rPr>
      </w:pPr>
    </w:p>
    <w:p w14:paraId="7A77A344" w14:textId="033E572B" w:rsidR="00CE0372" w:rsidRPr="00B37F50" w:rsidRDefault="000F7CB6" w:rsidP="00037B3F">
      <w:pPr>
        <w:spacing w:after="0" w:line="240" w:lineRule="auto"/>
        <w:ind w:firstLine="720"/>
        <w:jc w:val="both"/>
        <w:rPr>
          <w:rFonts w:asciiTheme="majorBidi" w:hAnsiTheme="majorBidi" w:cstheme="majorBidi"/>
          <w:b/>
          <w:sz w:val="24"/>
          <w:szCs w:val="24"/>
          <w:lang w:val="en-MY"/>
        </w:rPr>
      </w:pPr>
      <w:r w:rsidRPr="00B37F50">
        <w:rPr>
          <w:rFonts w:asciiTheme="majorBidi" w:hAnsiTheme="majorBidi" w:cstheme="majorBidi"/>
          <w:b/>
          <w:sz w:val="24"/>
          <w:szCs w:val="24"/>
          <w:lang w:val="en-MY"/>
        </w:rPr>
        <w:t>Discussion Subtitle</w:t>
      </w:r>
    </w:p>
    <w:p w14:paraId="5ABF5745" w14:textId="77777777" w:rsidR="00CE0372" w:rsidRPr="00B37F50" w:rsidRDefault="00CE0372" w:rsidP="00CE0372">
      <w:pPr>
        <w:spacing w:after="0" w:line="240" w:lineRule="auto"/>
        <w:ind w:firstLine="720"/>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The ICT that comprises of the Internet, telephones and satellite television have promoted globalization and enjoined the Islamic community of 1.8 billion people across the globe. ICT connectivity has also helped greatly in strengthening Muslims' sense of belonging to one </w:t>
      </w:r>
      <w:r w:rsidRPr="00B37F50">
        <w:rPr>
          <w:rFonts w:asciiTheme="majorBidi" w:hAnsiTheme="majorBidi" w:cstheme="majorBidi"/>
          <w:i/>
          <w:iCs/>
          <w:sz w:val="24"/>
          <w:szCs w:val="24"/>
          <w:lang w:val="en-MY"/>
        </w:rPr>
        <w:t>Ummah</w:t>
      </w:r>
      <w:r w:rsidRPr="00B37F50">
        <w:rPr>
          <w:rFonts w:asciiTheme="majorBidi" w:hAnsiTheme="majorBidi" w:cstheme="majorBidi"/>
          <w:sz w:val="24"/>
          <w:szCs w:val="24"/>
          <w:lang w:val="en-MY"/>
        </w:rPr>
        <w:t>. However, the nature of the interactions between Islam and globalization has been faced with much competing clarification and discordant argument. The idea that Islam is in some way contrasting to the process of globalization is the crux of the current debate. Therefore, it is necessary to explain debate between Islam, globalization and Westernization. Islam does not stand counter to the concept of globalization itself, but rather the tension is towards the process of Westernization.</w:t>
      </w:r>
    </w:p>
    <w:p w14:paraId="74E04E84" w14:textId="77777777" w:rsidR="00CE0372" w:rsidRPr="00B37F50" w:rsidRDefault="00CE0372" w:rsidP="00E30669">
      <w:pPr>
        <w:pStyle w:val="JIAblocktext"/>
        <w:rPr>
          <w:rFonts w:asciiTheme="majorBidi" w:hAnsiTheme="majorBidi"/>
          <w:lang w:val="en-MY"/>
        </w:rPr>
      </w:pPr>
      <w:r w:rsidRPr="00B37F50">
        <w:rPr>
          <w:rFonts w:asciiTheme="majorBidi" w:hAnsiTheme="majorBidi"/>
          <w:lang w:val="en-MY"/>
        </w:rPr>
        <w:t>And He taught Adam the nature of all things; then He placed them before the angels, and said, ‘Tell me the nature of these if ye are right.’ They said, ‘Glory to Thee, of knowledge we have none, save what Thou hast taught us: in truth it is Thou Who art perfect in knowledge and wisdom.’ He said, ‘O Adam! Tell them their natures.’ When he had told them, God said: ‘Did I not tell you that I know the secrets of heaven and earth, and I know what ye reveal and what ye conceal?’ (al-Qur’an, 2:31)</w:t>
      </w:r>
    </w:p>
    <w:p w14:paraId="5C3116A9" w14:textId="09BF4D30" w:rsidR="00CE0372" w:rsidRPr="00B37F50" w:rsidRDefault="00CE0372" w:rsidP="00CE0372">
      <w:pPr>
        <w:spacing w:after="0" w:line="240" w:lineRule="auto"/>
        <w:ind w:firstLine="720"/>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Fundamentally, information technology is not new. The presence of the abacus in localities neighbouring the Tigris-Euphrates Valley circa 5,000 years ago is an example of the use of primitive technologies used by mankind for calculation; this </w:t>
      </w:r>
      <w:r w:rsidR="00B37F50" w:rsidRPr="00B37F50">
        <w:rPr>
          <w:rFonts w:asciiTheme="majorBidi" w:hAnsiTheme="majorBidi" w:cstheme="majorBidi"/>
          <w:sz w:val="24"/>
          <w:szCs w:val="24"/>
          <w:lang w:val="en-MY"/>
        </w:rPr>
        <w:t>contrasts with</w:t>
      </w:r>
      <w:r w:rsidRPr="00B37F50">
        <w:rPr>
          <w:rFonts w:asciiTheme="majorBidi" w:hAnsiTheme="majorBidi" w:cstheme="majorBidi"/>
          <w:sz w:val="24"/>
          <w:szCs w:val="24"/>
          <w:lang w:val="en-MY"/>
        </w:rPr>
        <w:t xml:space="preserve"> the new and diverse up-to-date technology of today. The historically first information revolution took place in 1454 when Johannes Gutenberg created the printing </w:t>
      </w:r>
      <w:r w:rsidR="00B37F50" w:rsidRPr="00B37F50">
        <w:rPr>
          <w:rFonts w:asciiTheme="majorBidi" w:hAnsiTheme="majorBidi" w:cstheme="majorBidi"/>
          <w:sz w:val="24"/>
          <w:szCs w:val="24"/>
          <w:lang w:val="en-MY"/>
        </w:rPr>
        <w:t>press, with</w:t>
      </w:r>
      <w:r w:rsidRPr="00B37F50">
        <w:rPr>
          <w:rFonts w:asciiTheme="majorBidi" w:hAnsiTheme="majorBidi" w:cstheme="majorBidi"/>
          <w:sz w:val="24"/>
          <w:szCs w:val="24"/>
          <w:lang w:val="en-MY"/>
        </w:rPr>
        <w:t xml:space="preserve"> its second counterpart following many centuries later in 1985 with the creation of </w:t>
      </w:r>
      <w:proofErr w:type="spellStart"/>
      <w:r w:rsidRPr="00B37F50">
        <w:rPr>
          <w:rFonts w:asciiTheme="majorBidi" w:hAnsiTheme="majorBidi" w:cstheme="majorBidi"/>
          <w:sz w:val="24"/>
          <w:szCs w:val="24"/>
          <w:lang w:val="en-MY"/>
        </w:rPr>
        <w:t>ARPANet</w:t>
      </w:r>
      <w:proofErr w:type="spellEnd"/>
      <w:r w:rsidRPr="00B37F50">
        <w:rPr>
          <w:rFonts w:asciiTheme="majorBidi" w:hAnsiTheme="majorBidi" w:cstheme="majorBidi"/>
          <w:sz w:val="24"/>
          <w:szCs w:val="24"/>
          <w:lang w:val="en-MY"/>
        </w:rPr>
        <w:t xml:space="preserve"> (Advanced Research Projects Agency Network), regarded as an ancestor to the ubiquitous internet of modern years.</w:t>
      </w:r>
    </w:p>
    <w:p w14:paraId="78674D47" w14:textId="77777777" w:rsidR="00CE0372" w:rsidRPr="00B37F50" w:rsidRDefault="00CE0372" w:rsidP="00CE0372">
      <w:pPr>
        <w:spacing w:after="0" w:line="240" w:lineRule="auto"/>
        <w:ind w:firstLine="720"/>
        <w:jc w:val="both"/>
        <w:rPr>
          <w:rFonts w:asciiTheme="majorBidi" w:hAnsiTheme="majorBidi" w:cstheme="majorBidi"/>
          <w:sz w:val="24"/>
          <w:szCs w:val="24"/>
          <w:lang w:val="en-MY"/>
        </w:rPr>
      </w:pPr>
    </w:p>
    <w:p w14:paraId="627367C8" w14:textId="039019E4" w:rsidR="00CE0372" w:rsidRPr="00B37F50" w:rsidRDefault="00CE0372" w:rsidP="000F7CB6">
      <w:pPr>
        <w:spacing w:after="0" w:line="240" w:lineRule="auto"/>
        <w:ind w:firstLine="720"/>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Table 1: </w:t>
      </w:r>
      <w:r w:rsidR="000F7CB6" w:rsidRPr="00B37F50">
        <w:rPr>
          <w:rFonts w:asciiTheme="majorBidi" w:hAnsiTheme="majorBidi" w:cstheme="majorBidi"/>
          <w:sz w:val="24"/>
          <w:szCs w:val="24"/>
          <w:lang w:val="en-MY"/>
        </w:rPr>
        <w:t>Sample</w:t>
      </w:r>
    </w:p>
    <w:tbl>
      <w:tblPr>
        <w:tblStyle w:val="TableGrid"/>
        <w:tblW w:w="0" w:type="auto"/>
        <w:tblLook w:val="04A0" w:firstRow="1" w:lastRow="0" w:firstColumn="1" w:lastColumn="0" w:noHBand="0" w:noVBand="1"/>
      </w:tblPr>
      <w:tblGrid>
        <w:gridCol w:w="2168"/>
        <w:gridCol w:w="2352"/>
        <w:gridCol w:w="2553"/>
      </w:tblGrid>
      <w:tr w:rsidR="00CE0372" w:rsidRPr="00B37F50" w14:paraId="7B6D4F71" w14:textId="77777777" w:rsidTr="00B37F50">
        <w:trPr>
          <w:trHeight w:val="561"/>
        </w:trPr>
        <w:tc>
          <w:tcPr>
            <w:tcW w:w="0" w:type="auto"/>
            <w:shd w:val="clear" w:color="auto" w:fill="A6A6A6" w:themeFill="background1" w:themeFillShade="A6"/>
            <w:vAlign w:val="center"/>
          </w:tcPr>
          <w:p w14:paraId="00614405" w14:textId="77777777" w:rsidR="00CE0372" w:rsidRPr="00B37F50" w:rsidRDefault="00CE0372" w:rsidP="00F43E21">
            <w:pPr>
              <w:spacing w:after="0" w:line="240" w:lineRule="auto"/>
              <w:rPr>
                <w:rFonts w:asciiTheme="majorBidi" w:hAnsiTheme="majorBidi" w:cstheme="majorBidi"/>
                <w:b/>
                <w:lang w:val="en-MY"/>
              </w:rPr>
            </w:pPr>
            <w:r w:rsidRPr="00B37F50">
              <w:rPr>
                <w:rFonts w:asciiTheme="majorBidi" w:hAnsiTheme="majorBidi" w:cstheme="majorBidi"/>
                <w:b/>
                <w:lang w:val="en-MY"/>
              </w:rPr>
              <w:t>Core Focus</w:t>
            </w:r>
          </w:p>
        </w:tc>
        <w:tc>
          <w:tcPr>
            <w:tcW w:w="0" w:type="auto"/>
            <w:shd w:val="clear" w:color="auto" w:fill="A6A6A6" w:themeFill="background1" w:themeFillShade="A6"/>
            <w:vAlign w:val="center"/>
          </w:tcPr>
          <w:p w14:paraId="2E7B178F" w14:textId="77777777" w:rsidR="00CE0372" w:rsidRPr="00B37F50" w:rsidRDefault="00CE0372" w:rsidP="00F43E21">
            <w:pPr>
              <w:spacing w:after="0" w:line="240" w:lineRule="auto"/>
              <w:rPr>
                <w:rFonts w:asciiTheme="majorBidi" w:hAnsiTheme="majorBidi" w:cstheme="majorBidi"/>
                <w:b/>
                <w:lang w:val="en-MY"/>
              </w:rPr>
            </w:pPr>
            <w:r w:rsidRPr="00B37F50">
              <w:rPr>
                <w:rFonts w:asciiTheme="majorBidi" w:hAnsiTheme="majorBidi" w:cstheme="majorBidi"/>
                <w:b/>
                <w:lang w:val="en-MY"/>
              </w:rPr>
              <w:t>New Public Management</w:t>
            </w:r>
          </w:p>
        </w:tc>
        <w:tc>
          <w:tcPr>
            <w:tcW w:w="0" w:type="auto"/>
            <w:shd w:val="clear" w:color="auto" w:fill="A6A6A6" w:themeFill="background1" w:themeFillShade="A6"/>
            <w:vAlign w:val="center"/>
          </w:tcPr>
          <w:p w14:paraId="43439514" w14:textId="77777777" w:rsidR="00CE0372" w:rsidRPr="00B37F50" w:rsidRDefault="00CE0372" w:rsidP="00F43E21">
            <w:pPr>
              <w:spacing w:after="0" w:line="240" w:lineRule="auto"/>
              <w:rPr>
                <w:rFonts w:asciiTheme="majorBidi" w:hAnsiTheme="majorBidi" w:cstheme="majorBidi"/>
                <w:b/>
                <w:lang w:val="en-MY"/>
              </w:rPr>
            </w:pPr>
          </w:p>
          <w:p w14:paraId="12BAF71C" w14:textId="77777777" w:rsidR="00CE0372" w:rsidRPr="00B37F50" w:rsidRDefault="00CE0372" w:rsidP="00F43E21">
            <w:pPr>
              <w:spacing w:after="0" w:line="240" w:lineRule="auto"/>
              <w:rPr>
                <w:rFonts w:asciiTheme="majorBidi" w:hAnsiTheme="majorBidi" w:cstheme="majorBidi"/>
                <w:b/>
                <w:lang w:val="en-MY"/>
              </w:rPr>
            </w:pPr>
            <w:r w:rsidRPr="00B37F50">
              <w:rPr>
                <w:rFonts w:asciiTheme="majorBidi" w:hAnsiTheme="majorBidi" w:cstheme="majorBidi"/>
                <w:b/>
                <w:lang w:val="en-MY"/>
              </w:rPr>
              <w:t>Traditional Approach</w:t>
            </w:r>
          </w:p>
          <w:p w14:paraId="29A6B4A8" w14:textId="77777777" w:rsidR="00CE0372" w:rsidRPr="00B37F50" w:rsidRDefault="00CE0372" w:rsidP="00F43E21">
            <w:pPr>
              <w:spacing w:after="0" w:line="240" w:lineRule="auto"/>
              <w:rPr>
                <w:rFonts w:asciiTheme="majorBidi" w:hAnsiTheme="majorBidi" w:cstheme="majorBidi"/>
                <w:b/>
                <w:lang w:val="en-MY"/>
              </w:rPr>
            </w:pPr>
          </w:p>
        </w:tc>
      </w:tr>
      <w:tr w:rsidR="00CE0372" w:rsidRPr="00B37F50" w14:paraId="24145EDB" w14:textId="77777777" w:rsidTr="00B37F50">
        <w:tc>
          <w:tcPr>
            <w:tcW w:w="0" w:type="auto"/>
            <w:vAlign w:val="center"/>
          </w:tcPr>
          <w:p w14:paraId="2B8DAE05"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Delivery system</w:t>
            </w:r>
          </w:p>
        </w:tc>
        <w:tc>
          <w:tcPr>
            <w:tcW w:w="0" w:type="auto"/>
            <w:vAlign w:val="center"/>
          </w:tcPr>
          <w:p w14:paraId="7559B4FA"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Contingent tools</w:t>
            </w:r>
          </w:p>
        </w:tc>
        <w:tc>
          <w:tcPr>
            <w:tcW w:w="0" w:type="auto"/>
            <w:vAlign w:val="center"/>
          </w:tcPr>
          <w:p w14:paraId="0D80DFBF"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Program/Agency</w:t>
            </w:r>
          </w:p>
        </w:tc>
      </w:tr>
      <w:tr w:rsidR="00CE0372" w:rsidRPr="00B37F50" w14:paraId="40FF4767" w14:textId="77777777" w:rsidTr="00B37F50">
        <w:tc>
          <w:tcPr>
            <w:tcW w:w="0" w:type="auto"/>
            <w:vAlign w:val="center"/>
          </w:tcPr>
          <w:p w14:paraId="3C87C170"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Structure of organisations </w:t>
            </w:r>
          </w:p>
        </w:tc>
        <w:tc>
          <w:tcPr>
            <w:tcW w:w="0" w:type="auto"/>
            <w:vAlign w:val="center"/>
          </w:tcPr>
          <w:p w14:paraId="3F14C346"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Network</w:t>
            </w:r>
          </w:p>
        </w:tc>
        <w:tc>
          <w:tcPr>
            <w:tcW w:w="0" w:type="auto"/>
            <w:vAlign w:val="center"/>
          </w:tcPr>
          <w:p w14:paraId="1A942940"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Hierarchical</w:t>
            </w:r>
          </w:p>
        </w:tc>
      </w:tr>
      <w:tr w:rsidR="00CE0372" w:rsidRPr="00B37F50" w14:paraId="4CC50238" w14:textId="77777777" w:rsidTr="00B37F50">
        <w:trPr>
          <w:trHeight w:val="442"/>
        </w:trPr>
        <w:tc>
          <w:tcPr>
            <w:tcW w:w="0" w:type="auto"/>
            <w:vAlign w:val="center"/>
          </w:tcPr>
          <w:p w14:paraId="1C631B61"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Normative order</w:t>
            </w:r>
          </w:p>
        </w:tc>
        <w:tc>
          <w:tcPr>
            <w:tcW w:w="0" w:type="auto"/>
            <w:vAlign w:val="center"/>
          </w:tcPr>
          <w:p w14:paraId="211E0D5D" w14:textId="390985CE"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Negotiation </w:t>
            </w:r>
            <w:r w:rsidR="00B37F50" w:rsidRPr="00B37F50">
              <w:rPr>
                <w:rFonts w:asciiTheme="majorBidi" w:hAnsiTheme="majorBidi" w:cstheme="majorBidi"/>
                <w:lang w:val="en-MY"/>
              </w:rPr>
              <w:t>and persuasion</w:t>
            </w:r>
            <w:r w:rsidRPr="00B37F50">
              <w:rPr>
                <w:rFonts w:asciiTheme="majorBidi" w:hAnsiTheme="majorBidi" w:cstheme="majorBidi"/>
                <w:lang w:val="en-MY"/>
              </w:rPr>
              <w:t xml:space="preserve"> </w:t>
            </w:r>
          </w:p>
          <w:p w14:paraId="18F37A4F" w14:textId="77777777" w:rsidR="00CE0372" w:rsidRPr="00B37F50" w:rsidRDefault="00CE0372" w:rsidP="00037B3F">
            <w:pPr>
              <w:spacing w:after="0" w:line="240" w:lineRule="auto"/>
              <w:jc w:val="both"/>
              <w:rPr>
                <w:rFonts w:asciiTheme="majorBidi" w:hAnsiTheme="majorBidi" w:cstheme="majorBidi"/>
                <w:lang w:val="en-MY"/>
              </w:rPr>
            </w:pPr>
          </w:p>
        </w:tc>
        <w:tc>
          <w:tcPr>
            <w:tcW w:w="0" w:type="auto"/>
            <w:vAlign w:val="center"/>
          </w:tcPr>
          <w:p w14:paraId="4FA7F427"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Command and control </w:t>
            </w:r>
          </w:p>
          <w:p w14:paraId="794E52A2" w14:textId="77777777" w:rsidR="00CE0372" w:rsidRPr="00B37F50" w:rsidRDefault="00CE0372" w:rsidP="00037B3F">
            <w:pPr>
              <w:spacing w:after="0" w:line="240" w:lineRule="auto"/>
              <w:jc w:val="both"/>
              <w:rPr>
                <w:rFonts w:asciiTheme="majorBidi" w:hAnsiTheme="majorBidi" w:cstheme="majorBidi"/>
                <w:lang w:val="en-MY"/>
              </w:rPr>
            </w:pPr>
          </w:p>
        </w:tc>
      </w:tr>
      <w:tr w:rsidR="00CE0372" w:rsidRPr="00B37F50" w14:paraId="72B99A44" w14:textId="77777777" w:rsidTr="00B37F50">
        <w:tc>
          <w:tcPr>
            <w:tcW w:w="0" w:type="auto"/>
            <w:vAlign w:val="center"/>
          </w:tcPr>
          <w:p w14:paraId="3CF2F171"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Values</w:t>
            </w:r>
          </w:p>
        </w:tc>
        <w:tc>
          <w:tcPr>
            <w:tcW w:w="0" w:type="auto"/>
            <w:vAlign w:val="center"/>
          </w:tcPr>
          <w:p w14:paraId="4F254063" w14:textId="0037183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Efficiency </w:t>
            </w:r>
            <w:r w:rsidR="00B37F50" w:rsidRPr="00B37F50">
              <w:rPr>
                <w:rFonts w:asciiTheme="majorBidi" w:hAnsiTheme="majorBidi" w:cstheme="majorBidi"/>
                <w:lang w:val="en-MY"/>
              </w:rPr>
              <w:t>and effectiveness</w:t>
            </w:r>
            <w:r w:rsidRPr="00B37F50">
              <w:rPr>
                <w:rFonts w:asciiTheme="majorBidi" w:hAnsiTheme="majorBidi" w:cstheme="majorBidi"/>
                <w:lang w:val="en-MY"/>
              </w:rPr>
              <w:t xml:space="preserve"> </w:t>
            </w:r>
          </w:p>
        </w:tc>
        <w:tc>
          <w:tcPr>
            <w:tcW w:w="0" w:type="auto"/>
            <w:vAlign w:val="center"/>
          </w:tcPr>
          <w:p w14:paraId="6323E29D"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Effectiveness</w:t>
            </w:r>
          </w:p>
        </w:tc>
      </w:tr>
      <w:tr w:rsidR="00CE0372" w:rsidRPr="00B37F50" w14:paraId="7DB8A912" w14:textId="77777777" w:rsidTr="00B37F50">
        <w:tc>
          <w:tcPr>
            <w:tcW w:w="0" w:type="auto"/>
            <w:vAlign w:val="center"/>
          </w:tcPr>
          <w:p w14:paraId="55601EDC"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Roles of the government </w:t>
            </w:r>
          </w:p>
        </w:tc>
        <w:tc>
          <w:tcPr>
            <w:tcW w:w="0" w:type="auto"/>
            <w:vAlign w:val="center"/>
          </w:tcPr>
          <w:p w14:paraId="638CB703"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Empowering</w:t>
            </w:r>
          </w:p>
        </w:tc>
        <w:tc>
          <w:tcPr>
            <w:tcW w:w="0" w:type="auto"/>
            <w:vAlign w:val="center"/>
          </w:tcPr>
          <w:p w14:paraId="2855C6CF"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Paternalistic </w:t>
            </w:r>
          </w:p>
        </w:tc>
      </w:tr>
      <w:tr w:rsidR="00CE0372" w:rsidRPr="00B37F50" w14:paraId="25AC4CA7" w14:textId="77777777" w:rsidTr="00B37F50">
        <w:trPr>
          <w:trHeight w:val="409"/>
        </w:trPr>
        <w:tc>
          <w:tcPr>
            <w:tcW w:w="0" w:type="auto"/>
            <w:vAlign w:val="center"/>
          </w:tcPr>
          <w:p w14:paraId="303B0862"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Measurement criterion </w:t>
            </w:r>
          </w:p>
          <w:p w14:paraId="63BD605B" w14:textId="77777777" w:rsidR="00CE0372" w:rsidRPr="00B37F50" w:rsidRDefault="00CE0372" w:rsidP="00037B3F">
            <w:pPr>
              <w:spacing w:after="0" w:line="240" w:lineRule="auto"/>
              <w:jc w:val="both"/>
              <w:rPr>
                <w:rFonts w:asciiTheme="majorBidi" w:hAnsiTheme="majorBidi" w:cstheme="majorBidi"/>
                <w:lang w:val="en-MY"/>
              </w:rPr>
            </w:pPr>
          </w:p>
        </w:tc>
        <w:tc>
          <w:tcPr>
            <w:tcW w:w="0" w:type="auto"/>
            <w:vAlign w:val="center"/>
          </w:tcPr>
          <w:p w14:paraId="73266B35"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Producing result</w:t>
            </w:r>
          </w:p>
        </w:tc>
        <w:tc>
          <w:tcPr>
            <w:tcW w:w="0" w:type="auto"/>
            <w:vAlign w:val="center"/>
          </w:tcPr>
          <w:p w14:paraId="23EBBC87"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Conformity to the procedures</w:t>
            </w:r>
          </w:p>
        </w:tc>
      </w:tr>
      <w:tr w:rsidR="00CE0372" w:rsidRPr="00B37F50" w14:paraId="7CA72F93" w14:textId="77777777" w:rsidTr="00B37F50">
        <w:tc>
          <w:tcPr>
            <w:tcW w:w="0" w:type="auto"/>
            <w:vAlign w:val="center"/>
          </w:tcPr>
          <w:p w14:paraId="5E0572B1"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Roles of citizens</w:t>
            </w:r>
          </w:p>
        </w:tc>
        <w:tc>
          <w:tcPr>
            <w:tcW w:w="0" w:type="auto"/>
            <w:vAlign w:val="center"/>
          </w:tcPr>
          <w:p w14:paraId="120DC9D8"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Customers</w:t>
            </w:r>
          </w:p>
        </w:tc>
        <w:tc>
          <w:tcPr>
            <w:tcW w:w="0" w:type="auto"/>
            <w:vAlign w:val="center"/>
          </w:tcPr>
          <w:p w14:paraId="36051945"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Citizen</w:t>
            </w:r>
          </w:p>
        </w:tc>
      </w:tr>
      <w:tr w:rsidR="00CE0372" w:rsidRPr="00B37F50" w14:paraId="6BCA0524" w14:textId="77777777" w:rsidTr="00B37F50">
        <w:tc>
          <w:tcPr>
            <w:tcW w:w="0" w:type="auto"/>
            <w:vAlign w:val="center"/>
          </w:tcPr>
          <w:p w14:paraId="34D90D7E"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Roles of the state</w:t>
            </w:r>
          </w:p>
        </w:tc>
        <w:tc>
          <w:tcPr>
            <w:tcW w:w="0" w:type="auto"/>
            <w:vAlign w:val="center"/>
          </w:tcPr>
          <w:p w14:paraId="05E7749E"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 xml:space="preserve">Policy decision (steering) </w:t>
            </w:r>
          </w:p>
        </w:tc>
        <w:tc>
          <w:tcPr>
            <w:tcW w:w="0" w:type="auto"/>
            <w:vAlign w:val="center"/>
          </w:tcPr>
          <w:p w14:paraId="1B717CB6" w14:textId="77777777" w:rsidR="00CE0372" w:rsidRPr="00B37F50" w:rsidRDefault="00CE0372" w:rsidP="00037B3F">
            <w:pPr>
              <w:spacing w:after="0" w:line="240" w:lineRule="auto"/>
              <w:jc w:val="both"/>
              <w:rPr>
                <w:rFonts w:asciiTheme="majorBidi" w:hAnsiTheme="majorBidi" w:cstheme="majorBidi"/>
                <w:lang w:val="en-MY"/>
              </w:rPr>
            </w:pPr>
            <w:r w:rsidRPr="00B37F50">
              <w:rPr>
                <w:rFonts w:asciiTheme="majorBidi" w:hAnsiTheme="majorBidi" w:cstheme="majorBidi"/>
                <w:lang w:val="en-MY"/>
              </w:rPr>
              <w:t>Service delivery (rowing)</w:t>
            </w:r>
          </w:p>
        </w:tc>
      </w:tr>
    </w:tbl>
    <w:p w14:paraId="40342AAB" w14:textId="7B1F758F" w:rsidR="00CE0372" w:rsidRPr="00B37F50" w:rsidRDefault="00B256AF" w:rsidP="00037B3F">
      <w:pPr>
        <w:spacing w:after="0" w:line="240" w:lineRule="auto"/>
        <w:jc w:val="both"/>
        <w:rPr>
          <w:rFonts w:asciiTheme="majorBidi" w:hAnsiTheme="majorBidi" w:cstheme="majorBidi"/>
          <w:sz w:val="20"/>
          <w:szCs w:val="20"/>
          <w:lang w:val="en-MY"/>
        </w:rPr>
      </w:pPr>
      <w:r w:rsidRPr="00B37F50">
        <w:rPr>
          <w:rFonts w:asciiTheme="majorBidi" w:hAnsiTheme="majorBidi" w:cstheme="majorBidi"/>
          <w:sz w:val="20"/>
          <w:szCs w:val="20"/>
          <w:lang w:val="en-MY"/>
        </w:rPr>
        <w:t>Source: XXXXXX</w:t>
      </w:r>
    </w:p>
    <w:p w14:paraId="1E2BAC1A" w14:textId="77777777" w:rsidR="00B256AF" w:rsidRPr="00B37F50" w:rsidRDefault="00B256AF" w:rsidP="00037B3F">
      <w:pPr>
        <w:spacing w:after="0" w:line="240" w:lineRule="auto"/>
        <w:ind w:firstLine="720"/>
        <w:jc w:val="both"/>
        <w:rPr>
          <w:rFonts w:asciiTheme="majorBidi" w:hAnsiTheme="majorBidi" w:cstheme="majorBidi"/>
          <w:sz w:val="24"/>
          <w:szCs w:val="24"/>
          <w:lang w:val="en-MY"/>
        </w:rPr>
      </w:pPr>
    </w:p>
    <w:p w14:paraId="6DFC365A" w14:textId="29CCD50A" w:rsidR="00CE0372" w:rsidRPr="00B37F50" w:rsidRDefault="00CE0372" w:rsidP="00037B3F">
      <w:pPr>
        <w:spacing w:after="0" w:line="240" w:lineRule="auto"/>
        <w:ind w:firstLine="720"/>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As can be seen from the table 1, the six core focuses of public administration provide a clear comparison to help us understand how NPM has altered gradually the nature of the traditional approach to public administration over time. The table shows that the NPM values and characteristics contradict the traditional paradigm of public administration in a significant way. For example, NPMs’ excessive emphasis on emulating the private sector has changed public administration into treating people as ‘customers’ instead of citizens. In order to achieve just that, NPM is supported by other values as such as networking, negotiation, efficiency and effectiveness, empowerment, producing results, quality  and ‘steering’ towards responding to ‘customers’, while the traditional approach treating people as citizens had values like command and control, paternalism, effectiveness, conformity to the procedures and a government focused more on service delivery or ‘rowing’. The replacement of these traditional characteristics can be rightly described as amounting to a paradigm shift or ‘paradigm break’ in the public sector. The new management approach makes governments efficient </w:t>
      </w:r>
      <w:r w:rsidR="00B37F50" w:rsidRPr="00B37F50">
        <w:rPr>
          <w:rFonts w:asciiTheme="majorBidi" w:hAnsiTheme="majorBidi" w:cstheme="majorBidi"/>
          <w:sz w:val="24"/>
          <w:szCs w:val="24"/>
          <w:lang w:val="en-MY"/>
        </w:rPr>
        <w:t>in-service</w:t>
      </w:r>
      <w:r w:rsidRPr="00B37F50">
        <w:rPr>
          <w:rFonts w:asciiTheme="majorBidi" w:hAnsiTheme="majorBidi" w:cstheme="majorBidi"/>
          <w:sz w:val="24"/>
          <w:szCs w:val="24"/>
          <w:lang w:val="en-MY"/>
        </w:rPr>
        <w:t xml:space="preserve"> </w:t>
      </w:r>
      <w:r w:rsidR="00B37F50" w:rsidRPr="00B37F50">
        <w:rPr>
          <w:rFonts w:asciiTheme="majorBidi" w:hAnsiTheme="majorBidi" w:cstheme="majorBidi"/>
          <w:sz w:val="24"/>
          <w:szCs w:val="24"/>
          <w:lang w:val="en-MY"/>
        </w:rPr>
        <w:t>delivery,</w:t>
      </w:r>
      <w:r w:rsidRPr="00B37F50">
        <w:rPr>
          <w:rFonts w:asciiTheme="majorBidi" w:hAnsiTheme="majorBidi" w:cstheme="majorBidi"/>
          <w:sz w:val="24"/>
          <w:szCs w:val="24"/>
          <w:lang w:val="en-MY"/>
        </w:rPr>
        <w:t xml:space="preserve"> but it could be at the expense of effectiveness. In addition, such practices which are common in private sectors like setting objectives, strategizing, measuring input, output and performance might not be conducive to be implemented in the public sector. This is because governments do not deal with profit, unlike the private sectors. These private values, according to Schick, might reduce government responsibilities to collective interests, since private management is always about individuality. In the end, in many cases the implementation of NPM after some time lead to reduced accountability to the public. The implementation of privatization and the practice of contracting out in UK for example, has resulted in a decline in accountability. The NPM reform is very likely strengthening the managerial accountability but diminishing political accountability. When something goes wrong with the privatized service for example, it would be difficult to identify and hold them accountable for any failure because people are far removed from its accounting. </w:t>
      </w:r>
    </w:p>
    <w:p w14:paraId="2F7B8E5F" w14:textId="77777777" w:rsidR="00CE0372" w:rsidRPr="00B37F50" w:rsidRDefault="00CE0372" w:rsidP="00CE0372">
      <w:pPr>
        <w:spacing w:after="0" w:line="240" w:lineRule="auto"/>
        <w:ind w:firstLine="720"/>
        <w:jc w:val="both"/>
        <w:rPr>
          <w:rFonts w:asciiTheme="majorBidi" w:hAnsiTheme="majorBidi" w:cstheme="majorBidi"/>
          <w:b/>
          <w:bCs/>
          <w:sz w:val="24"/>
          <w:szCs w:val="24"/>
          <w:lang w:val="en-MY"/>
        </w:rPr>
      </w:pPr>
    </w:p>
    <w:p w14:paraId="3211A037" w14:textId="57E5F646" w:rsidR="00CE0372" w:rsidRPr="00B37F50" w:rsidRDefault="00CE0372" w:rsidP="000F7CB6">
      <w:pPr>
        <w:spacing w:after="0" w:line="240" w:lineRule="auto"/>
        <w:ind w:firstLine="720"/>
        <w:jc w:val="both"/>
        <w:rPr>
          <w:rFonts w:asciiTheme="majorBidi" w:hAnsiTheme="majorBidi" w:cstheme="majorBidi"/>
          <w:b/>
          <w:bCs/>
          <w:sz w:val="24"/>
          <w:szCs w:val="24"/>
          <w:lang w:val="en-MY"/>
        </w:rPr>
      </w:pPr>
      <w:r w:rsidRPr="00B37F50">
        <w:rPr>
          <w:rFonts w:asciiTheme="majorBidi" w:hAnsiTheme="majorBidi" w:cstheme="majorBidi"/>
          <w:b/>
          <w:bCs/>
          <w:sz w:val="24"/>
          <w:szCs w:val="24"/>
          <w:lang w:val="en-MY"/>
        </w:rPr>
        <w:t>Conclusion</w:t>
      </w:r>
      <w:r w:rsidR="000F7CB6" w:rsidRPr="00B37F50">
        <w:rPr>
          <w:rFonts w:asciiTheme="majorBidi" w:hAnsiTheme="majorBidi" w:cstheme="majorBidi"/>
          <w:b/>
          <w:bCs/>
          <w:sz w:val="24"/>
          <w:szCs w:val="24"/>
          <w:lang w:val="en-MY"/>
        </w:rPr>
        <w:t xml:space="preserve"> </w:t>
      </w:r>
    </w:p>
    <w:p w14:paraId="693C1F51" w14:textId="48E01EB7" w:rsidR="00CE0372" w:rsidRPr="00B37F50" w:rsidRDefault="00CE0372" w:rsidP="00CE0372">
      <w:pPr>
        <w:spacing w:after="0" w:line="240" w:lineRule="auto"/>
        <w:ind w:firstLine="720"/>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The Islamic public administration model is not one that explains the absolute reality but rather an intellectual model to which all Muslim societies can strive to emulate; though an absolute utopia is not the end goal, it is nevertheless a feasible aim as illustrated by historical paradigms. Unfortunately, in contemporary Muslim administrations, there are no active efforts to integrate this idealistic model whatsoever; indeed, nearly all members of the OIC (Organization of Islamic Conference) have instead opted to follow models derived from exogenous politico-administrative systems. These models tend to either be capitalist-democratic, socialist-autocratic or even simply autocratic, systems that are not inherently compatible with Islam in their full form. Education systems in Muslim majority nations, higher education particularly, are primarily modelled on materialistic Western universities. Their </w:t>
      </w:r>
      <w:r w:rsidR="00B41F10" w:rsidRPr="00B37F50">
        <w:rPr>
          <w:rFonts w:asciiTheme="majorBidi" w:hAnsiTheme="majorBidi" w:cstheme="majorBidi"/>
          <w:sz w:val="24"/>
          <w:szCs w:val="24"/>
          <w:lang w:val="en-MY"/>
        </w:rPr>
        <w:t>syllabus has</w:t>
      </w:r>
      <w:r w:rsidRPr="00B37F50">
        <w:rPr>
          <w:rFonts w:asciiTheme="majorBidi" w:hAnsiTheme="majorBidi" w:cstheme="majorBidi"/>
          <w:sz w:val="24"/>
          <w:szCs w:val="24"/>
          <w:lang w:val="en-MY"/>
        </w:rPr>
        <w:t xml:space="preserve"> a tendency to ignore Islamic edicts and teachings, and in fact often instil doubt in Islam in its entirety. </w:t>
      </w:r>
      <w:r w:rsidR="00B37F50" w:rsidRPr="00B37F50">
        <w:rPr>
          <w:rFonts w:asciiTheme="majorBidi" w:hAnsiTheme="majorBidi" w:cstheme="majorBidi"/>
          <w:sz w:val="24"/>
          <w:szCs w:val="24"/>
          <w:lang w:val="en-MY"/>
        </w:rPr>
        <w:t>Thus,</w:t>
      </w:r>
      <w:r w:rsidRPr="00B37F50">
        <w:rPr>
          <w:rFonts w:asciiTheme="majorBidi" w:hAnsiTheme="majorBidi" w:cstheme="majorBidi"/>
          <w:sz w:val="24"/>
          <w:szCs w:val="24"/>
          <w:lang w:val="en-MY"/>
        </w:rPr>
        <w:t xml:space="preserve"> the consequences are that the pool of intelligentsia that the upper hierarchy will be replenished with is inhibited with a decidedly foreign alignment. This leads to, as Fred W. Riggs (1961) contends,” increases receptivity to alien models for public policy decisions”. Another method for instilling a proclivity to foreign influence </w:t>
      </w:r>
      <w:r w:rsidR="00B41F10" w:rsidRPr="00B37F50">
        <w:rPr>
          <w:rFonts w:asciiTheme="majorBidi" w:hAnsiTheme="majorBidi" w:cstheme="majorBidi"/>
          <w:sz w:val="24"/>
          <w:szCs w:val="24"/>
          <w:lang w:val="en-MY"/>
        </w:rPr>
        <w:t>is</w:t>
      </w:r>
      <w:r w:rsidRPr="00B37F50">
        <w:rPr>
          <w:rFonts w:asciiTheme="majorBidi" w:hAnsiTheme="majorBidi" w:cstheme="majorBidi"/>
          <w:sz w:val="24"/>
          <w:szCs w:val="24"/>
          <w:lang w:val="en-MY"/>
        </w:rPr>
        <w:t xml:space="preserve"> through foreign international technical assistance programs, wherein alien models are tacked on as conditions in various ways. This inflexible implementation of extant/exogenous models has thus failed to produce the appropriate results due to cultural and environmental factors, and it has inhibited the development of endogenous models that reflect the local reality. In fact, contemporary organizations incorporated to pertain to science and </w:t>
      </w:r>
      <w:r w:rsidR="00B41F10" w:rsidRPr="00B37F50">
        <w:rPr>
          <w:rFonts w:asciiTheme="majorBidi" w:hAnsiTheme="majorBidi" w:cstheme="majorBidi"/>
          <w:sz w:val="24"/>
          <w:szCs w:val="24"/>
          <w:lang w:val="en-MY"/>
        </w:rPr>
        <w:t>technology has</w:t>
      </w:r>
      <w:r w:rsidRPr="00B37F50">
        <w:rPr>
          <w:rFonts w:asciiTheme="majorBidi" w:hAnsiTheme="majorBidi" w:cstheme="majorBidi"/>
          <w:sz w:val="24"/>
          <w:szCs w:val="24"/>
          <w:lang w:val="en-MY"/>
        </w:rPr>
        <w:t xml:space="preserve"> become mired in ineffectiveness and exploitation without Islamic values to keep these inconsistencies in check. This reaffirms the notion that, for a model to be truly effective, it needs to relate to the culture of the people which it is constructed to serve. It is therefore appropriate to consider an Islamic administrative model as a proper mo</w:t>
      </w:r>
      <w:bookmarkStart w:id="0" w:name="_GoBack"/>
      <w:bookmarkEnd w:id="0"/>
      <w:r w:rsidRPr="00B37F50">
        <w:rPr>
          <w:rFonts w:asciiTheme="majorBidi" w:hAnsiTheme="majorBidi" w:cstheme="majorBidi"/>
          <w:sz w:val="24"/>
          <w:szCs w:val="24"/>
          <w:lang w:val="en-MY"/>
        </w:rPr>
        <w:t>del conducive to the purpose of breaking this particular impasse. Intentional steps need to be taken to root out ideologically un-Islamic entrenchments that are embedded in the current politico-administrative systems, and instead reinforce Islamic ideologies institutionally. This will ensure the welfare of the Muslims are looked after and their identity and needs preserved.</w:t>
      </w:r>
    </w:p>
    <w:p w14:paraId="1CE7DA2F" w14:textId="77777777" w:rsidR="00D21813" w:rsidRPr="00B37F50" w:rsidRDefault="00D21813" w:rsidP="00B41F10">
      <w:pPr>
        <w:spacing w:after="0" w:line="240" w:lineRule="auto"/>
        <w:ind w:firstLine="720"/>
        <w:jc w:val="both"/>
        <w:rPr>
          <w:rFonts w:asciiTheme="majorBidi" w:hAnsiTheme="majorBidi" w:cstheme="majorBidi"/>
          <w:sz w:val="24"/>
          <w:szCs w:val="24"/>
          <w:lang w:val="en-MY"/>
        </w:rPr>
      </w:pPr>
    </w:p>
    <w:p w14:paraId="147AF746" w14:textId="67C099E4" w:rsidR="006136A9" w:rsidRPr="00B37F50" w:rsidRDefault="006136A9" w:rsidP="006136A9">
      <w:pPr>
        <w:pStyle w:val="TextBldJIAFirstLine"/>
        <w:rPr>
          <w:rFonts w:asciiTheme="majorBidi" w:hAnsiTheme="majorBidi" w:cstheme="majorBidi"/>
          <w:rtl/>
          <w:lang w:val="en-MY"/>
        </w:rPr>
      </w:pPr>
      <w:r w:rsidRPr="00B37F50">
        <w:rPr>
          <w:rFonts w:asciiTheme="majorBidi" w:hAnsiTheme="majorBidi" w:cstheme="majorBidi"/>
          <w:lang w:val="en-MY"/>
        </w:rPr>
        <w:t>BIBLIOGRAPHY</w:t>
      </w:r>
      <w:r w:rsidR="000F7CB6" w:rsidRPr="00B37F50">
        <w:rPr>
          <w:rFonts w:asciiTheme="majorBidi" w:hAnsiTheme="majorBidi" w:cstheme="majorBidi"/>
          <w:lang w:val="en-MY"/>
        </w:rPr>
        <w:t xml:space="preserve"> </w:t>
      </w:r>
      <w:r w:rsidR="000F7CB6" w:rsidRPr="00B37F50">
        <w:rPr>
          <w:rFonts w:asciiTheme="majorBidi" w:hAnsiTheme="majorBidi" w:cstheme="majorBidi"/>
          <w:b w:val="0"/>
          <w:bCs/>
          <w:lang w:val="en-MY"/>
        </w:rPr>
        <w:t>(Follow Chicago Style)</w:t>
      </w:r>
    </w:p>
    <w:p w14:paraId="474272BE" w14:textId="0D6EEE99" w:rsidR="00037B3F" w:rsidRPr="00B37F50" w:rsidRDefault="00037B3F" w:rsidP="003174F0">
      <w:pPr>
        <w:spacing w:after="0" w:line="240" w:lineRule="auto"/>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Abbas, M. “Globalization Who Benefit Anyway?” In Dasgupta, S. &amp; Kiely, R. (eds.), </w:t>
      </w:r>
      <w:r w:rsidRPr="00B37F50">
        <w:rPr>
          <w:rFonts w:asciiTheme="majorBidi" w:hAnsiTheme="majorBidi" w:cstheme="majorBidi"/>
          <w:i/>
          <w:iCs/>
          <w:sz w:val="24"/>
          <w:szCs w:val="24"/>
          <w:lang w:val="en-MY"/>
        </w:rPr>
        <w:t>Globalization and After</w:t>
      </w:r>
      <w:r w:rsidRPr="00B37F50">
        <w:rPr>
          <w:rFonts w:asciiTheme="majorBidi" w:hAnsiTheme="majorBidi" w:cstheme="majorBidi"/>
          <w:sz w:val="24"/>
          <w:szCs w:val="24"/>
          <w:lang w:val="en-MY"/>
        </w:rPr>
        <w:t>. New Delhi: Sage Publica</w:t>
      </w:r>
      <w:r w:rsidR="003174F0" w:rsidRPr="00B37F50">
        <w:rPr>
          <w:rFonts w:asciiTheme="majorBidi" w:hAnsiTheme="majorBidi" w:cstheme="majorBidi"/>
          <w:sz w:val="24"/>
          <w:szCs w:val="24"/>
          <w:lang w:val="en-MY"/>
        </w:rPr>
        <w:t>tions, 2006.</w:t>
      </w:r>
    </w:p>
    <w:p w14:paraId="2D4A3E16" w14:textId="600786EB" w:rsidR="00037B3F" w:rsidRPr="00B37F50" w:rsidRDefault="00037B3F" w:rsidP="003174F0">
      <w:pPr>
        <w:spacing w:before="240" w:line="240" w:lineRule="auto"/>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Abbas, M. </w:t>
      </w:r>
      <w:r w:rsidRPr="00B37F50">
        <w:rPr>
          <w:rFonts w:asciiTheme="majorBidi" w:hAnsiTheme="majorBidi" w:cstheme="majorBidi"/>
          <w:i/>
          <w:sz w:val="24"/>
          <w:szCs w:val="24"/>
          <w:lang w:val="en-MY"/>
        </w:rPr>
        <w:t xml:space="preserve">Contribution of Iqbal’s Dynamic Personality Theory to Islamic Psychology: A </w:t>
      </w:r>
      <w:r w:rsidR="00B37F50" w:rsidRPr="00B37F50">
        <w:rPr>
          <w:rFonts w:asciiTheme="majorBidi" w:hAnsiTheme="majorBidi" w:cstheme="majorBidi"/>
          <w:i/>
          <w:sz w:val="24"/>
          <w:szCs w:val="24"/>
          <w:lang w:val="en-MY"/>
        </w:rPr>
        <w:t>Contrastive Analysis</w:t>
      </w:r>
      <w:r w:rsidRPr="00B37F50">
        <w:rPr>
          <w:rFonts w:asciiTheme="majorBidi" w:hAnsiTheme="majorBidi" w:cstheme="majorBidi"/>
          <w:i/>
          <w:sz w:val="24"/>
          <w:szCs w:val="24"/>
          <w:lang w:val="en-MY"/>
        </w:rPr>
        <w:t xml:space="preserve"> with Freud and Selected Mainstream Western Psychology</w:t>
      </w:r>
      <w:r w:rsidRPr="00B37F50">
        <w:rPr>
          <w:rFonts w:asciiTheme="majorBidi" w:hAnsiTheme="majorBidi" w:cstheme="majorBidi"/>
          <w:sz w:val="24"/>
          <w:szCs w:val="24"/>
          <w:lang w:val="en-MY"/>
        </w:rPr>
        <w:t>. Kuala Lumpur: International Is</w:t>
      </w:r>
      <w:r w:rsidR="003174F0" w:rsidRPr="00B37F50">
        <w:rPr>
          <w:rFonts w:asciiTheme="majorBidi" w:hAnsiTheme="majorBidi" w:cstheme="majorBidi"/>
          <w:sz w:val="24"/>
          <w:szCs w:val="24"/>
          <w:lang w:val="en-MY"/>
        </w:rPr>
        <w:t>lamic University Malaysia Press, 2011.</w:t>
      </w:r>
    </w:p>
    <w:p w14:paraId="1934AB42" w14:textId="77777777" w:rsidR="003174F0" w:rsidRPr="00B37F50" w:rsidRDefault="00037B3F" w:rsidP="003174F0">
      <w:pPr>
        <w:spacing w:after="0" w:line="240" w:lineRule="auto"/>
        <w:jc w:val="both"/>
        <w:rPr>
          <w:rFonts w:asciiTheme="majorBidi" w:hAnsiTheme="majorBidi" w:cstheme="majorBidi"/>
          <w:sz w:val="24"/>
          <w:szCs w:val="24"/>
          <w:lang w:val="en-MY"/>
        </w:rPr>
      </w:pPr>
      <w:r w:rsidRPr="00B37F50">
        <w:rPr>
          <w:rFonts w:asciiTheme="majorBidi" w:hAnsiTheme="majorBidi" w:cstheme="majorBidi"/>
          <w:sz w:val="24"/>
          <w:szCs w:val="24"/>
          <w:lang w:val="en-MY"/>
        </w:rPr>
        <w:t>De</w:t>
      </w:r>
      <w:r w:rsidR="003174F0" w:rsidRPr="00B37F50">
        <w:rPr>
          <w:rFonts w:asciiTheme="majorBidi" w:hAnsiTheme="majorBidi" w:cstheme="majorBidi"/>
          <w:sz w:val="24"/>
          <w:szCs w:val="24"/>
          <w:lang w:val="en-MY"/>
        </w:rPr>
        <w:t>vas, N., Delay, S. &amp; Hubbard, M</w:t>
      </w:r>
      <w:r w:rsidRPr="00B37F50">
        <w:rPr>
          <w:rFonts w:asciiTheme="majorBidi" w:hAnsiTheme="majorBidi" w:cstheme="majorBidi"/>
          <w:sz w:val="24"/>
          <w:szCs w:val="24"/>
          <w:lang w:val="en-MY"/>
        </w:rPr>
        <w:t xml:space="preserve">. “Revenue authorities: Are they the right vehicle for improved tax administration?” In </w:t>
      </w:r>
      <w:r w:rsidRPr="00B37F50">
        <w:rPr>
          <w:rFonts w:asciiTheme="majorBidi" w:hAnsiTheme="majorBidi" w:cstheme="majorBidi"/>
          <w:i/>
          <w:iCs/>
          <w:sz w:val="24"/>
          <w:szCs w:val="24"/>
          <w:lang w:val="en-MY"/>
        </w:rPr>
        <w:t>Public Administration and Development</w:t>
      </w:r>
      <w:r w:rsidRPr="00B37F50">
        <w:rPr>
          <w:rFonts w:asciiTheme="majorBidi" w:hAnsiTheme="majorBidi" w:cstheme="majorBidi"/>
          <w:sz w:val="24"/>
          <w:szCs w:val="24"/>
          <w:lang w:val="en-MY"/>
        </w:rPr>
        <w:t xml:space="preserve">. </w:t>
      </w:r>
      <w:r w:rsidR="003174F0" w:rsidRPr="00B37F50">
        <w:rPr>
          <w:rFonts w:asciiTheme="majorBidi" w:hAnsiTheme="majorBidi" w:cstheme="majorBidi"/>
          <w:sz w:val="24"/>
          <w:szCs w:val="24"/>
          <w:lang w:val="en-MY"/>
        </w:rPr>
        <w:t xml:space="preserve">2001: </w:t>
      </w:r>
      <w:r w:rsidRPr="00B37F50">
        <w:rPr>
          <w:rFonts w:asciiTheme="majorBidi" w:hAnsiTheme="majorBidi" w:cstheme="majorBidi"/>
          <w:sz w:val="24"/>
          <w:szCs w:val="24"/>
          <w:lang w:val="en-MY"/>
        </w:rPr>
        <w:t xml:space="preserve">Vol. 21. Issue.3, Pp. 211-222. </w:t>
      </w:r>
    </w:p>
    <w:p w14:paraId="646C8CA6" w14:textId="149AB615" w:rsidR="00037B3F" w:rsidRPr="00B37F50" w:rsidRDefault="00037B3F" w:rsidP="003174F0">
      <w:pPr>
        <w:spacing w:after="0" w:line="240" w:lineRule="auto"/>
        <w:jc w:val="both"/>
        <w:rPr>
          <w:rFonts w:asciiTheme="majorBidi" w:hAnsiTheme="majorBidi" w:cstheme="majorBidi"/>
          <w:sz w:val="24"/>
          <w:szCs w:val="24"/>
          <w:lang w:val="en-MY"/>
        </w:rPr>
      </w:pPr>
      <w:r w:rsidRPr="00B37F50">
        <w:rPr>
          <w:rFonts w:asciiTheme="majorBidi" w:hAnsiTheme="majorBidi" w:cstheme="majorBidi"/>
          <w:sz w:val="24"/>
          <w:szCs w:val="24"/>
          <w:lang w:val="en-MY"/>
        </w:rPr>
        <w:t>https://doi.org/10.1002/pad.174</w:t>
      </w:r>
    </w:p>
    <w:p w14:paraId="6AEED91C" w14:textId="3C782825" w:rsidR="00037B3F" w:rsidRPr="00B37F50" w:rsidRDefault="003174F0" w:rsidP="003174F0">
      <w:pPr>
        <w:spacing w:before="240" w:line="240" w:lineRule="auto"/>
        <w:jc w:val="both"/>
        <w:rPr>
          <w:rFonts w:asciiTheme="majorBidi" w:hAnsiTheme="majorBidi" w:cstheme="majorBidi"/>
          <w:sz w:val="24"/>
          <w:szCs w:val="24"/>
          <w:lang w:val="en-MY"/>
        </w:rPr>
      </w:pPr>
      <w:r w:rsidRPr="00B37F50">
        <w:rPr>
          <w:rFonts w:asciiTheme="majorBidi" w:hAnsiTheme="majorBidi" w:cstheme="majorBidi"/>
          <w:sz w:val="24"/>
          <w:szCs w:val="24"/>
          <w:lang w:val="en-MY"/>
        </w:rPr>
        <w:t>Hood, C</w:t>
      </w:r>
      <w:r w:rsidR="00037B3F" w:rsidRPr="00B37F50">
        <w:rPr>
          <w:rFonts w:asciiTheme="majorBidi" w:hAnsiTheme="majorBidi" w:cstheme="majorBidi"/>
          <w:sz w:val="24"/>
          <w:szCs w:val="24"/>
          <w:lang w:val="en-MY"/>
        </w:rPr>
        <w:t xml:space="preserve">. “A Public Management for All Seasons”.  In </w:t>
      </w:r>
      <w:r w:rsidR="00037B3F" w:rsidRPr="00B37F50">
        <w:rPr>
          <w:rFonts w:asciiTheme="majorBidi" w:hAnsiTheme="majorBidi" w:cstheme="majorBidi"/>
          <w:i/>
          <w:iCs/>
          <w:sz w:val="24"/>
          <w:szCs w:val="24"/>
          <w:lang w:val="en-MY"/>
        </w:rPr>
        <w:t>Public Administration.</w:t>
      </w:r>
      <w:r w:rsidR="00037B3F" w:rsidRPr="00B37F50">
        <w:rPr>
          <w:rFonts w:asciiTheme="majorBidi" w:hAnsiTheme="majorBidi" w:cstheme="majorBidi"/>
          <w:sz w:val="24"/>
          <w:szCs w:val="24"/>
          <w:lang w:val="en-MY"/>
        </w:rPr>
        <w:t xml:space="preserve"> </w:t>
      </w:r>
      <w:r w:rsidRPr="00B37F50">
        <w:rPr>
          <w:rFonts w:asciiTheme="majorBidi" w:hAnsiTheme="majorBidi" w:cstheme="majorBidi"/>
          <w:sz w:val="24"/>
          <w:szCs w:val="24"/>
          <w:lang w:val="en-MY"/>
        </w:rPr>
        <w:t xml:space="preserve">1991: </w:t>
      </w:r>
      <w:r w:rsidR="00037B3F" w:rsidRPr="00B37F50">
        <w:rPr>
          <w:rFonts w:asciiTheme="majorBidi" w:hAnsiTheme="majorBidi" w:cstheme="majorBidi"/>
          <w:sz w:val="24"/>
          <w:szCs w:val="24"/>
          <w:lang w:val="en-MY"/>
        </w:rPr>
        <w:t>Vol. 69, Issue.1. Pp. 3-19. https://doi.org/10.1111/j.1467-9299.1991.tb00779.x</w:t>
      </w:r>
    </w:p>
    <w:p w14:paraId="3373DC21" w14:textId="71A8335B" w:rsidR="00037B3F" w:rsidRPr="00B37F50" w:rsidRDefault="00037B3F" w:rsidP="00B41F10">
      <w:pPr>
        <w:spacing w:before="240" w:line="240" w:lineRule="auto"/>
        <w:jc w:val="both"/>
        <w:rPr>
          <w:rFonts w:asciiTheme="majorBidi" w:hAnsiTheme="majorBidi" w:cstheme="majorBidi"/>
          <w:sz w:val="24"/>
          <w:szCs w:val="24"/>
          <w:lang w:val="en-MY"/>
        </w:rPr>
      </w:pPr>
      <w:r w:rsidRPr="00B37F50">
        <w:rPr>
          <w:rFonts w:asciiTheme="majorBidi" w:hAnsiTheme="majorBidi" w:cstheme="majorBidi"/>
          <w:sz w:val="24"/>
          <w:szCs w:val="24"/>
          <w:lang w:val="en-MY"/>
        </w:rPr>
        <w:t xml:space="preserve">Rhodes, R. A. W. “The New Governance:  Governing without Government”. </w:t>
      </w:r>
      <w:r w:rsidRPr="00B37F50">
        <w:rPr>
          <w:rFonts w:asciiTheme="majorBidi" w:hAnsiTheme="majorBidi" w:cstheme="majorBidi"/>
          <w:i/>
          <w:iCs/>
          <w:sz w:val="24"/>
          <w:szCs w:val="24"/>
          <w:lang w:val="en-MY"/>
        </w:rPr>
        <w:t>Political Studies,</w:t>
      </w:r>
      <w:r w:rsidRPr="00B37F50">
        <w:rPr>
          <w:rFonts w:asciiTheme="majorBidi" w:hAnsiTheme="majorBidi" w:cstheme="majorBidi"/>
          <w:sz w:val="24"/>
          <w:szCs w:val="24"/>
          <w:lang w:val="en-MY"/>
        </w:rPr>
        <w:t xml:space="preserve"> </w:t>
      </w:r>
      <w:r w:rsidR="00B41F10" w:rsidRPr="00B37F50">
        <w:rPr>
          <w:rFonts w:asciiTheme="majorBidi" w:hAnsiTheme="majorBidi" w:cstheme="majorBidi"/>
          <w:sz w:val="24"/>
          <w:szCs w:val="24"/>
          <w:lang w:val="en-MY"/>
        </w:rPr>
        <w:t xml:space="preserve">1996: </w:t>
      </w:r>
      <w:r w:rsidRPr="00B37F50">
        <w:rPr>
          <w:rFonts w:asciiTheme="majorBidi" w:hAnsiTheme="majorBidi" w:cstheme="majorBidi"/>
          <w:sz w:val="24"/>
          <w:szCs w:val="24"/>
          <w:lang w:val="en-MY"/>
        </w:rPr>
        <w:t xml:space="preserve">Vol. XLIV, Pp. 652-667. </w:t>
      </w:r>
      <w:hyperlink r:id="rId8" w:history="1">
        <w:r w:rsidRPr="00B37F50">
          <w:rPr>
            <w:rStyle w:val="Hyperlink"/>
            <w:rFonts w:asciiTheme="majorBidi" w:hAnsiTheme="majorBidi" w:cstheme="majorBidi"/>
            <w:sz w:val="24"/>
            <w:szCs w:val="24"/>
            <w:lang w:val="en-MY"/>
          </w:rPr>
          <w:t>https://doi.org/10.1111/j.1467-9248.1996.tb01747.x</w:t>
        </w:r>
      </w:hyperlink>
    </w:p>
    <w:sectPr w:rsidR="00037B3F" w:rsidRPr="00B37F50" w:rsidSect="00D21813">
      <w:headerReference w:type="even" r:id="rId9"/>
      <w:headerReference w:type="default" r:id="rId10"/>
      <w:headerReference w:type="first" r:id="rId11"/>
      <w:footerReference w:type="first" r:id="rId12"/>
      <w:pgSz w:w="11909" w:h="16834" w:code="9"/>
      <w:pgMar w:top="3005" w:right="2268" w:bottom="2722" w:left="2274" w:header="2438" w:footer="1872" w:gutter="284"/>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FC4A25" w14:textId="77777777" w:rsidR="00A347CB" w:rsidRDefault="00A347CB" w:rsidP="004C0A77">
      <w:pPr>
        <w:spacing w:after="0" w:line="240" w:lineRule="auto"/>
      </w:pPr>
      <w:r>
        <w:separator/>
      </w:r>
    </w:p>
  </w:endnote>
  <w:endnote w:type="continuationSeparator" w:id="0">
    <w:p w14:paraId="4BF447FF" w14:textId="77777777" w:rsidR="00A347CB" w:rsidRDefault="00A347CB" w:rsidP="004C0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HT Times New Roman">
    <w:altName w:val="Cambria"/>
    <w:panose1 w:val="02020603050405020304"/>
    <w:charset w:val="00"/>
    <w:family w:val="roman"/>
    <w:pitch w:val="variable"/>
    <w:sig w:usb0="00000003" w:usb1="00000000" w:usb2="00000000" w:usb3="00000000" w:csb0="00000001" w:csb1="00000000"/>
  </w:font>
  <w:font w:name="CM R 10">
    <w:altName w:val="Arial"/>
    <w:panose1 w:val="00000000000000000000"/>
    <w:charset w:val="00"/>
    <w:family w:val="swiss"/>
    <w:notTrueType/>
    <w:pitch w:val="default"/>
    <w:sig w:usb0="00000003" w:usb1="00000000" w:usb2="00000000" w:usb3="00000000" w:csb0="00000001" w:csb1="00000000"/>
  </w:font>
  <w:font w:name="inheri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DecoType Naskh Special">
    <w:panose1 w:val="02010000000000000000"/>
    <w:charset w:val="B2"/>
    <w:family w:val="auto"/>
    <w:pitch w:val="variable"/>
    <w:sig w:usb0="00002000" w:usb1="00000000" w:usb2="00000000" w:usb3="00000000" w:csb0="00000040"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EB791" w14:textId="77777777" w:rsidR="00CE0372" w:rsidRDefault="00CE0372"/>
  <w:tbl>
    <w:tblPr>
      <w:tblW w:w="4264" w:type="dxa"/>
      <w:tblInd w:w="-106" w:type="dxa"/>
      <w:tblLook w:val="01E0" w:firstRow="1" w:lastRow="1" w:firstColumn="1" w:lastColumn="1" w:noHBand="0" w:noVBand="0"/>
    </w:tblPr>
    <w:tblGrid>
      <w:gridCol w:w="4264"/>
    </w:tblGrid>
    <w:tr w:rsidR="00D21813" w:rsidRPr="00067710" w14:paraId="3B83446D" w14:textId="77777777" w:rsidTr="00D21813">
      <w:trPr>
        <w:trHeight w:val="203"/>
      </w:trPr>
      <w:tc>
        <w:tcPr>
          <w:tcW w:w="4264" w:type="dxa"/>
        </w:tcPr>
        <w:p w14:paraId="555519DB" w14:textId="77777777" w:rsidR="00D21813" w:rsidRPr="003E5A71" w:rsidRDefault="00D21813" w:rsidP="004D4D7D">
          <w:pPr>
            <w:pStyle w:val="Footer"/>
            <w:spacing w:after="0" w:line="240" w:lineRule="auto"/>
            <w:rPr>
              <w:rFonts w:ascii="AHT Times New Roman" w:hAnsi="AHT Times New Roman"/>
              <w:szCs w:val="22"/>
            </w:rPr>
          </w:pPr>
          <w:r w:rsidRPr="003E5A71">
            <w:rPr>
              <w:rFonts w:ascii="AHT Times New Roman" w:hAnsi="AHT Times New Roman"/>
              <w:b/>
              <w:bCs/>
              <w:sz w:val="16"/>
              <w:szCs w:val="16"/>
            </w:rPr>
            <w:sym w:font="Symbol" w:char="F0E3"/>
          </w:r>
          <w:r w:rsidRPr="003E5A71">
            <w:rPr>
              <w:rFonts w:ascii="AHT Times New Roman" w:hAnsi="AHT Times New Roman"/>
              <w:b/>
              <w:bCs/>
              <w:sz w:val="16"/>
              <w:szCs w:val="16"/>
            </w:rPr>
            <w:t>International Islamic University Malaysia (IIUM)</w:t>
          </w:r>
        </w:p>
      </w:tc>
    </w:tr>
    <w:tr w:rsidR="00D21813" w:rsidRPr="00067710" w14:paraId="36806174" w14:textId="77777777" w:rsidTr="00D21813">
      <w:trPr>
        <w:trHeight w:val="212"/>
      </w:trPr>
      <w:tc>
        <w:tcPr>
          <w:tcW w:w="4264" w:type="dxa"/>
        </w:tcPr>
        <w:p w14:paraId="35E4E529" w14:textId="77777777" w:rsidR="00D21813" w:rsidRPr="003E5A71" w:rsidRDefault="00D21813" w:rsidP="00B063D8">
          <w:pPr>
            <w:pStyle w:val="Footer"/>
            <w:rPr>
              <w:rFonts w:ascii="AHT Times New Roman" w:hAnsi="AHT Times New Roman"/>
              <w:szCs w:val="22"/>
            </w:rPr>
          </w:pPr>
        </w:p>
      </w:tc>
    </w:tr>
  </w:tbl>
  <w:p w14:paraId="762766B2" w14:textId="77777777" w:rsidR="00CE0372" w:rsidRPr="002D2146" w:rsidRDefault="00CE0372" w:rsidP="002D2146">
    <w:pPr>
      <w:pStyle w:val="Footer"/>
      <w:spacing w:after="0" w:line="240" w:lineRule="auto"/>
      <w:rPr>
        <w:rFonts w:ascii="AHT Times New Roman" w:hAnsi="AHT 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369C72" w14:textId="77777777" w:rsidR="00A347CB" w:rsidRDefault="00A347CB" w:rsidP="004C0A77">
      <w:pPr>
        <w:spacing w:after="0" w:line="240" w:lineRule="auto"/>
      </w:pPr>
      <w:r>
        <w:separator/>
      </w:r>
    </w:p>
  </w:footnote>
  <w:footnote w:type="continuationSeparator" w:id="0">
    <w:p w14:paraId="29EED421" w14:textId="77777777" w:rsidR="00A347CB" w:rsidRDefault="00A347CB" w:rsidP="004C0A77">
      <w:pPr>
        <w:spacing w:after="0" w:line="240" w:lineRule="auto"/>
      </w:pPr>
      <w:r>
        <w:continuationSeparator/>
      </w:r>
    </w:p>
  </w:footnote>
  <w:footnote w:id="1">
    <w:p w14:paraId="285A9E5D" w14:textId="6CFE4237" w:rsidR="00CE0372" w:rsidRPr="00954F1F" w:rsidRDefault="00CE0372" w:rsidP="00D21813">
      <w:pPr>
        <w:pStyle w:val="FootnoteText"/>
        <w:spacing w:after="0" w:line="240" w:lineRule="auto"/>
        <w:jc w:val="both"/>
        <w:rPr>
          <w:rFonts w:ascii="AHT Times New Roman" w:hAnsi="AHT Times New Roman"/>
        </w:rPr>
      </w:pPr>
      <w:r w:rsidRPr="00954F1F">
        <w:rPr>
          <w:rStyle w:val="FootnoteReference"/>
          <w:rFonts w:ascii="AHT Times New Roman" w:hAnsi="AHT Times New Roman"/>
        </w:rPr>
        <w:sym w:font="Symbol" w:char="F02A"/>
      </w:r>
      <w:r w:rsidRPr="00954F1F">
        <w:rPr>
          <w:rFonts w:ascii="AHT Times New Roman" w:hAnsi="AHT Times New Roman"/>
        </w:rPr>
        <w:t xml:space="preserve"> </w:t>
      </w:r>
      <w:r w:rsidR="00D21813">
        <w:rPr>
          <w:rFonts w:ascii="AHT Times New Roman" w:hAnsi="AHT Times New Roman"/>
        </w:rPr>
        <w:t>Position</w:t>
      </w:r>
      <w:r w:rsidR="00216661" w:rsidRPr="00216661">
        <w:rPr>
          <w:rFonts w:ascii="AHT Times New Roman" w:hAnsi="AHT Times New Roman"/>
        </w:rPr>
        <w:t xml:space="preserve">, </w:t>
      </w:r>
      <w:r w:rsidR="00B37F50">
        <w:rPr>
          <w:rFonts w:ascii="AHT Times New Roman" w:hAnsi="AHT Times New Roman"/>
        </w:rPr>
        <w:t>Affiliation</w:t>
      </w:r>
      <w:r w:rsidR="00216661" w:rsidRPr="00216661">
        <w:rPr>
          <w:rFonts w:ascii="AHT Times New Roman" w:hAnsi="AHT Times New Roman"/>
        </w:rPr>
        <w:t xml:space="preserve">. Email: </w:t>
      </w:r>
      <w:hyperlink r:id="rId1" w:history="1">
        <w:r w:rsidR="00D21813" w:rsidRPr="0068796E">
          <w:rPr>
            <w:rStyle w:val="Hyperlink"/>
            <w:rFonts w:ascii="AHT Times New Roman" w:hAnsi="AHT Times New Roman"/>
          </w:rPr>
          <w:t>Abumariyah@iium.edu.my</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6C7B21" w14:textId="7FE33C7D" w:rsidR="00CE0372" w:rsidRPr="00216661" w:rsidRDefault="00CE0372" w:rsidP="00D21813">
    <w:pPr>
      <w:spacing w:after="0" w:line="240" w:lineRule="auto"/>
      <w:rPr>
        <w:rFonts w:ascii="AHT Times New Roman" w:hAnsi="AHT Times New Roman" w:cs="Times New Roman"/>
        <w:b/>
        <w:bCs/>
        <w:sz w:val="20"/>
        <w:szCs w:val="20"/>
      </w:rPr>
    </w:pPr>
    <w:r w:rsidRPr="00D21813">
      <w:rPr>
        <w:rFonts w:asciiTheme="majorBidi" w:hAnsiTheme="majorBidi" w:cstheme="majorBidi"/>
        <w:color w:val="FFFFFF"/>
        <w:shd w:val="clear" w:color="auto" w:fill="000000"/>
      </w:rPr>
      <w:fldChar w:fldCharType="begin"/>
    </w:r>
    <w:r w:rsidRPr="00D21813">
      <w:rPr>
        <w:rFonts w:asciiTheme="majorBidi" w:hAnsiTheme="majorBidi" w:cstheme="majorBidi"/>
        <w:color w:val="FFFFFF"/>
        <w:shd w:val="clear" w:color="auto" w:fill="000000"/>
      </w:rPr>
      <w:instrText xml:space="preserve"> PAGE   \* MERGEFORMAT </w:instrText>
    </w:r>
    <w:r w:rsidRPr="00D21813">
      <w:rPr>
        <w:rFonts w:asciiTheme="majorBidi" w:hAnsiTheme="majorBidi" w:cstheme="majorBidi"/>
        <w:color w:val="FFFFFF"/>
        <w:shd w:val="clear" w:color="auto" w:fill="000000"/>
      </w:rPr>
      <w:fldChar w:fldCharType="separate"/>
    </w:r>
    <w:r w:rsidR="0000524A">
      <w:rPr>
        <w:rFonts w:asciiTheme="majorBidi" w:hAnsiTheme="majorBidi" w:cstheme="majorBidi"/>
        <w:noProof/>
        <w:color w:val="FFFFFF"/>
        <w:shd w:val="clear" w:color="auto" w:fill="000000"/>
      </w:rPr>
      <w:t>6</w:t>
    </w:r>
    <w:r w:rsidRPr="00D21813">
      <w:rPr>
        <w:rFonts w:asciiTheme="majorBidi" w:hAnsiTheme="majorBidi" w:cstheme="majorBidi"/>
        <w:color w:val="FFFFFF"/>
        <w:shd w:val="clear" w:color="auto" w:fill="000000"/>
      </w:rPr>
      <w:fldChar w:fldCharType="end"/>
    </w:r>
    <w:r w:rsidRPr="00954F1F">
      <w:rPr>
        <w:rFonts w:ascii="AHT Times New Roman" w:hAnsi="AHT Times New Roman"/>
      </w:rPr>
      <w:t xml:space="preserve"> </w:t>
    </w:r>
    <w:r w:rsidR="00D21813">
      <w:rPr>
        <w:rFonts w:ascii="AHT Times New Roman" w:hAnsi="AHT Times New Roman" w:cs="Times New Roman"/>
        <w:b/>
        <w:bCs/>
        <w:sz w:val="20"/>
        <w:szCs w:val="20"/>
      </w:rPr>
      <w:t>Running Title</w:t>
    </w:r>
  </w:p>
  <w:p w14:paraId="1EBC6BEB" w14:textId="77777777" w:rsidR="00CE0372" w:rsidRPr="008E6E4F" w:rsidRDefault="00CE0372" w:rsidP="006136A9">
    <w:pPr>
      <w:bidi/>
      <w:spacing w:after="0" w:line="240" w:lineRule="auto"/>
      <w:jc w:val="center"/>
      <w:rPr>
        <w:rFonts w:ascii="AHT Times New Roman" w:hAnsi="AHT Times New Roman" w:cs="Times New Roman"/>
        <w:b/>
        <w:bCs/>
        <w:sz w:val="20"/>
        <w:szCs w:val="20"/>
        <w:lang w:val="en-MY"/>
      </w:rPr>
    </w:pPr>
    <w:r w:rsidRPr="00B05AE0">
      <w:rPr>
        <w:rFonts w:ascii="AHT Times New Roman" w:hAnsi="AHT Times New Roman" w:cs="Times New Roman"/>
        <w:b/>
        <w:bCs/>
        <w:sz w:val="20"/>
        <w:szCs w:val="20"/>
        <w:lang w:val="en-MY"/>
      </w:rPr>
      <w:t xml:space="preserve">         </w:t>
    </w:r>
    <w:r>
      <w:rPr>
        <w:rFonts w:ascii="AHT Times New Roman" w:hAnsi="AHT Times New Roman" w:cs="Times New Roman"/>
        <w:b/>
        <w:bCs/>
        <w:sz w:val="20"/>
        <w:szCs w:val="20"/>
        <w:lang w:val="en-MY"/>
      </w:rPr>
      <w:t xml:space="preserve">                                                            </w:t>
    </w:r>
    <w:r w:rsidRPr="00B05AE0">
      <w:rPr>
        <w:rFonts w:ascii="AHT Times New Roman" w:hAnsi="AHT Times New Roman" w:cs="Times New Roman"/>
        <w:b/>
        <w:bCs/>
        <w:sz w:val="20"/>
        <w:szCs w:val="20"/>
        <w:lang w:val="en-MY"/>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F3116" w14:textId="2C357EDD" w:rsidR="00CE0372" w:rsidRPr="00966C90" w:rsidRDefault="00CE0372" w:rsidP="00D21813">
    <w:pPr>
      <w:tabs>
        <w:tab w:val="left" w:pos="4590"/>
      </w:tabs>
      <w:spacing w:after="0" w:line="240" w:lineRule="auto"/>
      <w:rPr>
        <w:rFonts w:ascii="AHT Times New Roman" w:hAnsi="AHT Times New Roman" w:cs="Times New Roman"/>
        <w:b/>
        <w:bCs/>
        <w:sz w:val="24"/>
        <w:szCs w:val="24"/>
      </w:rPr>
    </w:pPr>
    <w:r w:rsidRPr="00277CD8">
      <w:rPr>
        <w:color w:val="FFFFFF"/>
        <w:shd w:val="clear" w:color="auto" w:fill="000000"/>
      </w:rPr>
      <w:fldChar w:fldCharType="begin"/>
    </w:r>
    <w:r w:rsidRPr="00277CD8">
      <w:rPr>
        <w:color w:val="FFFFFF"/>
        <w:shd w:val="clear" w:color="auto" w:fill="000000"/>
      </w:rPr>
      <w:instrText xml:space="preserve"> PAGE   \* MERGEFORMAT </w:instrText>
    </w:r>
    <w:r w:rsidRPr="00277CD8">
      <w:rPr>
        <w:color w:val="FFFFFF"/>
        <w:shd w:val="clear" w:color="auto" w:fill="000000"/>
      </w:rPr>
      <w:fldChar w:fldCharType="separate"/>
    </w:r>
    <w:r w:rsidR="0000524A">
      <w:rPr>
        <w:noProof/>
        <w:color w:val="FFFFFF"/>
        <w:shd w:val="clear" w:color="auto" w:fill="000000"/>
      </w:rPr>
      <w:t>5</w:t>
    </w:r>
    <w:r w:rsidRPr="00277CD8">
      <w:rPr>
        <w:color w:val="FFFFFF"/>
        <w:shd w:val="clear" w:color="auto" w:fill="000000"/>
      </w:rPr>
      <w:fldChar w:fldCharType="end"/>
    </w:r>
    <w:r>
      <w:rPr>
        <w:rFonts w:cs="Times New Roman"/>
        <w:b/>
        <w:bCs/>
      </w:rPr>
      <w:t xml:space="preserve">                                   </w:t>
    </w:r>
    <w:r w:rsidR="003174F0">
      <w:rPr>
        <w:rFonts w:cs="Times New Roman"/>
        <w:b/>
        <w:bCs/>
      </w:rPr>
      <w:t xml:space="preserve">           </w:t>
    </w:r>
    <w:r w:rsidR="00D21813">
      <w:rPr>
        <w:rFonts w:ascii="AHT Times New Roman" w:hAnsi="AHT Times New Roman" w:cs="Times New Roman"/>
        <w:b/>
        <w:bCs/>
        <w:sz w:val="20"/>
        <w:szCs w:val="20"/>
        <w:lang w:val="en-MY"/>
      </w:rPr>
      <w:t>Author’s Name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441FC" w14:textId="77777777" w:rsidR="00CE0372" w:rsidRDefault="00CE0372" w:rsidP="009734C9">
    <w:pPr>
      <w:pStyle w:val="Header"/>
      <w:bidi/>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13062"/>
    <w:multiLevelType w:val="hybridMultilevel"/>
    <w:tmpl w:val="5EAC5758"/>
    <w:lvl w:ilvl="0" w:tplc="28303C1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 w15:restartNumberingAfterBreak="0">
    <w:nsid w:val="04987A38"/>
    <w:multiLevelType w:val="hybridMultilevel"/>
    <w:tmpl w:val="9906FAB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8C6D40"/>
    <w:multiLevelType w:val="multilevel"/>
    <w:tmpl w:val="1C14B2D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0A367645"/>
    <w:multiLevelType w:val="hybridMultilevel"/>
    <w:tmpl w:val="5E00B79E"/>
    <w:lvl w:ilvl="0" w:tplc="B0149F9C">
      <w:start w:val="1"/>
      <w:numFmt w:val="bullet"/>
      <w:lvlText w:val=""/>
      <w:lvlJc w:val="left"/>
      <w:pPr>
        <w:ind w:left="510" w:hanging="360"/>
      </w:pPr>
      <w:rPr>
        <w:rFonts w:ascii="Symbol" w:eastAsia="Calibri" w:hAnsi="Symbol" w:cs="Times New Roman" w:hint="default"/>
        <w:b/>
        <w:bCs w:val="0"/>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4" w15:restartNumberingAfterBreak="0">
    <w:nsid w:val="0A940358"/>
    <w:multiLevelType w:val="hybridMultilevel"/>
    <w:tmpl w:val="0F489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5309A3"/>
    <w:multiLevelType w:val="hybridMultilevel"/>
    <w:tmpl w:val="FAC4BE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491F24"/>
    <w:multiLevelType w:val="hybridMultilevel"/>
    <w:tmpl w:val="C650895E"/>
    <w:lvl w:ilvl="0" w:tplc="E3D89C0C">
      <w:start w:val="24"/>
      <w:numFmt w:val="bullet"/>
      <w:lvlText w:val=""/>
      <w:lvlJc w:val="left"/>
      <w:pPr>
        <w:tabs>
          <w:tab w:val="num" w:pos="720"/>
        </w:tabs>
        <w:ind w:left="720" w:firstLine="0"/>
      </w:pPr>
      <w:rPr>
        <w:rFonts w:ascii="Symbol" w:eastAsia="Calibri" w:hAnsi="Symbol"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7" w15:restartNumberingAfterBreak="0">
    <w:nsid w:val="1516241F"/>
    <w:multiLevelType w:val="hybridMultilevel"/>
    <w:tmpl w:val="D10E8C5A"/>
    <w:lvl w:ilvl="0" w:tplc="CD60888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F4D1127"/>
    <w:multiLevelType w:val="hybridMultilevel"/>
    <w:tmpl w:val="F6C81690"/>
    <w:lvl w:ilvl="0" w:tplc="DCD8DC62">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C32F91"/>
    <w:multiLevelType w:val="hybridMultilevel"/>
    <w:tmpl w:val="AE00DC1E"/>
    <w:lvl w:ilvl="0" w:tplc="9502EFD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C00EEE"/>
    <w:multiLevelType w:val="hybridMultilevel"/>
    <w:tmpl w:val="42B0E7D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F15206"/>
    <w:multiLevelType w:val="hybridMultilevel"/>
    <w:tmpl w:val="1D78D2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8F3713"/>
    <w:multiLevelType w:val="hybridMultilevel"/>
    <w:tmpl w:val="0A4C77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FC25F8"/>
    <w:multiLevelType w:val="hybridMultilevel"/>
    <w:tmpl w:val="338A920E"/>
    <w:lvl w:ilvl="0" w:tplc="FD0C486E">
      <w:start w:val="24"/>
      <w:numFmt w:val="bullet"/>
      <w:lvlText w:val=""/>
      <w:lvlJc w:val="left"/>
      <w:pPr>
        <w:ind w:left="502" w:hanging="360"/>
      </w:pPr>
      <w:rPr>
        <w:rFonts w:ascii="Symbol" w:eastAsia="Calibri" w:hAnsi="Symbol"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 w15:restartNumberingAfterBreak="0">
    <w:nsid w:val="345E2655"/>
    <w:multiLevelType w:val="hybridMultilevel"/>
    <w:tmpl w:val="486CBFF0"/>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3B98734F"/>
    <w:multiLevelType w:val="hybridMultilevel"/>
    <w:tmpl w:val="CA408B76"/>
    <w:lvl w:ilvl="0" w:tplc="400ECC3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225FDF"/>
    <w:multiLevelType w:val="hybridMultilevel"/>
    <w:tmpl w:val="CD862BC2"/>
    <w:lvl w:ilvl="0" w:tplc="9788A86C">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7" w15:restartNumberingAfterBreak="0">
    <w:nsid w:val="46A57A96"/>
    <w:multiLevelType w:val="hybridMultilevel"/>
    <w:tmpl w:val="F8046E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7315F28"/>
    <w:multiLevelType w:val="hybridMultilevel"/>
    <w:tmpl w:val="0088B5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B1123A"/>
    <w:multiLevelType w:val="hybridMultilevel"/>
    <w:tmpl w:val="9C7481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88F5538"/>
    <w:multiLevelType w:val="hybridMultilevel"/>
    <w:tmpl w:val="D4B23658"/>
    <w:lvl w:ilvl="0" w:tplc="F28A3C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E62E0A"/>
    <w:multiLevelType w:val="hybridMultilevel"/>
    <w:tmpl w:val="E6A276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761FDA"/>
    <w:multiLevelType w:val="hybridMultilevel"/>
    <w:tmpl w:val="4C76D41E"/>
    <w:lvl w:ilvl="0" w:tplc="4409000F">
      <w:start w:val="1"/>
      <w:numFmt w:val="decimal"/>
      <w:lvlText w:val="%1."/>
      <w:lvlJc w:val="left"/>
      <w:pPr>
        <w:ind w:left="720" w:hanging="360"/>
      </w:pPr>
      <w:rPr>
        <w:rFonts w:hint="default"/>
        <w:b w:val="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3" w15:restartNumberingAfterBreak="0">
    <w:nsid w:val="4D6853A0"/>
    <w:multiLevelType w:val="hybridMultilevel"/>
    <w:tmpl w:val="61C2B20E"/>
    <w:lvl w:ilvl="0" w:tplc="8D7C56EE">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5093621F"/>
    <w:multiLevelType w:val="hybridMultilevel"/>
    <w:tmpl w:val="A928ED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0911DB"/>
    <w:multiLevelType w:val="multilevel"/>
    <w:tmpl w:val="4986EC1A"/>
    <w:lvl w:ilvl="0">
      <w:start w:val="1"/>
      <w:numFmt w:val="upperLetter"/>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6" w15:restartNumberingAfterBreak="0">
    <w:nsid w:val="510C6E25"/>
    <w:multiLevelType w:val="hybridMultilevel"/>
    <w:tmpl w:val="5CBE6C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52C35FF"/>
    <w:multiLevelType w:val="hybridMultilevel"/>
    <w:tmpl w:val="B06A7B4A"/>
    <w:lvl w:ilvl="0" w:tplc="6E682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243D36"/>
    <w:multiLevelType w:val="hybridMultilevel"/>
    <w:tmpl w:val="19123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447291"/>
    <w:multiLevelType w:val="hybridMultilevel"/>
    <w:tmpl w:val="E506B7C4"/>
    <w:lvl w:ilvl="0" w:tplc="62D4C07A">
      <w:start w:val="24"/>
      <w:numFmt w:val="bullet"/>
      <w:pStyle w:val="JIABulletText"/>
      <w:lvlText w:val=""/>
      <w:lvlJc w:val="left"/>
      <w:pPr>
        <w:tabs>
          <w:tab w:val="num" w:pos="1134"/>
        </w:tabs>
        <w:ind w:left="1134" w:hanging="414"/>
      </w:pPr>
      <w:rPr>
        <w:rFonts w:ascii="Symbol" w:eastAsia="Calibri" w:hAnsi="Symbol"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0" w15:restartNumberingAfterBreak="0">
    <w:nsid w:val="5FCD00AE"/>
    <w:multiLevelType w:val="hybridMultilevel"/>
    <w:tmpl w:val="AE740C26"/>
    <w:lvl w:ilvl="0" w:tplc="44090011">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1" w15:restartNumberingAfterBreak="0">
    <w:nsid w:val="63632710"/>
    <w:multiLevelType w:val="multilevel"/>
    <w:tmpl w:val="9CB07B5A"/>
    <w:lvl w:ilvl="0">
      <w:start w:val="1"/>
      <w:numFmt w:val="upperLetter"/>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2" w15:restartNumberingAfterBreak="0">
    <w:nsid w:val="63A62454"/>
    <w:multiLevelType w:val="hybridMultilevel"/>
    <w:tmpl w:val="E932CA26"/>
    <w:lvl w:ilvl="0" w:tplc="38045E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2C40FC"/>
    <w:multiLevelType w:val="hybridMultilevel"/>
    <w:tmpl w:val="5F522AD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BF5DBE"/>
    <w:multiLevelType w:val="hybridMultilevel"/>
    <w:tmpl w:val="F72ABC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08F6FB9"/>
    <w:multiLevelType w:val="hybridMultilevel"/>
    <w:tmpl w:val="C09259E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206AC6"/>
    <w:multiLevelType w:val="hybridMultilevel"/>
    <w:tmpl w:val="43B6EF1C"/>
    <w:lvl w:ilvl="0" w:tplc="44090011">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7" w15:restartNumberingAfterBreak="0">
    <w:nsid w:val="7539570B"/>
    <w:multiLevelType w:val="hybridMultilevel"/>
    <w:tmpl w:val="869A463C"/>
    <w:lvl w:ilvl="0" w:tplc="03145ADE">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9C37E41"/>
    <w:multiLevelType w:val="hybridMultilevel"/>
    <w:tmpl w:val="DF3A789E"/>
    <w:lvl w:ilvl="0" w:tplc="CDD4ECD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CFC2431"/>
    <w:multiLevelType w:val="hybridMultilevel"/>
    <w:tmpl w:val="32FA2958"/>
    <w:lvl w:ilvl="0" w:tplc="F74E0FEA">
      <w:start w:val="24"/>
      <w:numFmt w:val="bullet"/>
      <w:lvlText w:val=""/>
      <w:lvlJc w:val="left"/>
      <w:pPr>
        <w:tabs>
          <w:tab w:val="num" w:pos="720"/>
        </w:tabs>
        <w:ind w:left="0" w:firstLine="720"/>
      </w:pPr>
      <w:rPr>
        <w:rFonts w:ascii="Symbol" w:eastAsia="Calibri" w:hAnsi="Symbol"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40" w15:restartNumberingAfterBreak="0">
    <w:nsid w:val="7FA10915"/>
    <w:multiLevelType w:val="hybridMultilevel"/>
    <w:tmpl w:val="12CC65D0"/>
    <w:lvl w:ilvl="0" w:tplc="E8E644BA">
      <w:start w:val="24"/>
      <w:numFmt w:val="bullet"/>
      <w:lvlText w:val=""/>
      <w:lvlJc w:val="left"/>
      <w:pPr>
        <w:tabs>
          <w:tab w:val="num" w:pos="720"/>
        </w:tabs>
        <w:ind w:left="502" w:firstLine="218"/>
      </w:pPr>
      <w:rPr>
        <w:rFonts w:ascii="Symbol" w:eastAsia="Calibri" w:hAnsi="Symbol"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num w:numId="1">
    <w:abstractNumId w:val="22"/>
  </w:num>
  <w:num w:numId="2">
    <w:abstractNumId w:val="14"/>
  </w:num>
  <w:num w:numId="3">
    <w:abstractNumId w:val="30"/>
  </w:num>
  <w:num w:numId="4">
    <w:abstractNumId w:val="36"/>
  </w:num>
  <w:num w:numId="5">
    <w:abstractNumId w:val="27"/>
  </w:num>
  <w:num w:numId="6">
    <w:abstractNumId w:val="13"/>
  </w:num>
  <w:num w:numId="7">
    <w:abstractNumId w:val="8"/>
  </w:num>
  <w:num w:numId="8">
    <w:abstractNumId w:val="24"/>
  </w:num>
  <w:num w:numId="9">
    <w:abstractNumId w:val="12"/>
  </w:num>
  <w:num w:numId="10">
    <w:abstractNumId w:val="21"/>
  </w:num>
  <w:num w:numId="11">
    <w:abstractNumId w:val="16"/>
  </w:num>
  <w:num w:numId="12">
    <w:abstractNumId w:val="20"/>
  </w:num>
  <w:num w:numId="13">
    <w:abstractNumId w:val="40"/>
  </w:num>
  <w:num w:numId="14">
    <w:abstractNumId w:val="39"/>
  </w:num>
  <w:num w:numId="15">
    <w:abstractNumId w:val="6"/>
  </w:num>
  <w:num w:numId="16">
    <w:abstractNumId w:val="29"/>
  </w:num>
  <w:num w:numId="17">
    <w:abstractNumId w:val="0"/>
  </w:num>
  <w:num w:numId="18">
    <w:abstractNumId w:val="3"/>
  </w:num>
  <w:num w:numId="19">
    <w:abstractNumId w:val="10"/>
  </w:num>
  <w:num w:numId="20">
    <w:abstractNumId w:val="32"/>
  </w:num>
  <w:num w:numId="21">
    <w:abstractNumId w:val="2"/>
  </w:num>
  <w:num w:numId="22">
    <w:abstractNumId w:val="31"/>
  </w:num>
  <w:num w:numId="23">
    <w:abstractNumId w:val="25"/>
  </w:num>
  <w:num w:numId="24">
    <w:abstractNumId w:val="28"/>
  </w:num>
  <w:num w:numId="25">
    <w:abstractNumId w:val="4"/>
  </w:num>
  <w:num w:numId="26">
    <w:abstractNumId w:val="35"/>
  </w:num>
  <w:num w:numId="27">
    <w:abstractNumId w:val="5"/>
  </w:num>
  <w:num w:numId="28">
    <w:abstractNumId w:val="23"/>
  </w:num>
  <w:num w:numId="29">
    <w:abstractNumId w:val="38"/>
  </w:num>
  <w:num w:numId="30">
    <w:abstractNumId w:val="19"/>
  </w:num>
  <w:num w:numId="31">
    <w:abstractNumId w:val="37"/>
  </w:num>
  <w:num w:numId="32">
    <w:abstractNumId w:val="11"/>
  </w:num>
  <w:num w:numId="33">
    <w:abstractNumId w:val="15"/>
  </w:num>
  <w:num w:numId="34">
    <w:abstractNumId w:val="1"/>
  </w:num>
  <w:num w:numId="35">
    <w:abstractNumId w:val="18"/>
  </w:num>
  <w:num w:numId="36">
    <w:abstractNumId w:val="17"/>
  </w:num>
  <w:num w:numId="37">
    <w:abstractNumId w:val="33"/>
  </w:num>
  <w:num w:numId="38">
    <w:abstractNumId w:val="34"/>
  </w:num>
  <w:num w:numId="39">
    <w:abstractNumId w:val="9"/>
  </w:num>
  <w:num w:numId="40">
    <w:abstractNumId w:val="7"/>
  </w:num>
  <w:num w:numId="41">
    <w:abstractNumId w:val="2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embedSystemFonts/>
  <w:proofState w:spelling="clean"/>
  <w:defaultTabStop w:val="720"/>
  <w:autoHyphenation/>
  <w:hyphenationZone w:val="357"/>
  <w:doNotHyphenateCaps/>
  <w:evenAndOddHeaders/>
  <w:drawingGridHorizontalSpacing w:val="110"/>
  <w:displayHorizontalDrawingGridEvery w:val="2"/>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6AC"/>
    <w:rsid w:val="0000524A"/>
    <w:rsid w:val="00005C24"/>
    <w:rsid w:val="00005F58"/>
    <w:rsid w:val="00006B8D"/>
    <w:rsid w:val="0001004B"/>
    <w:rsid w:val="00016A76"/>
    <w:rsid w:val="00017DC9"/>
    <w:rsid w:val="00025257"/>
    <w:rsid w:val="0002555A"/>
    <w:rsid w:val="000263E0"/>
    <w:rsid w:val="0003084A"/>
    <w:rsid w:val="00030DB0"/>
    <w:rsid w:val="00031C9D"/>
    <w:rsid w:val="000331ED"/>
    <w:rsid w:val="00034435"/>
    <w:rsid w:val="00035477"/>
    <w:rsid w:val="00035A78"/>
    <w:rsid w:val="00036C7F"/>
    <w:rsid w:val="00037B3F"/>
    <w:rsid w:val="00042D66"/>
    <w:rsid w:val="00044B0A"/>
    <w:rsid w:val="00044C86"/>
    <w:rsid w:val="00045904"/>
    <w:rsid w:val="0004691C"/>
    <w:rsid w:val="00050395"/>
    <w:rsid w:val="000525D6"/>
    <w:rsid w:val="000533A8"/>
    <w:rsid w:val="00067710"/>
    <w:rsid w:val="00075C50"/>
    <w:rsid w:val="00075D48"/>
    <w:rsid w:val="000764A4"/>
    <w:rsid w:val="00076791"/>
    <w:rsid w:val="000774A9"/>
    <w:rsid w:val="00087CC0"/>
    <w:rsid w:val="0009224F"/>
    <w:rsid w:val="00093305"/>
    <w:rsid w:val="00093398"/>
    <w:rsid w:val="000A00EF"/>
    <w:rsid w:val="000A1359"/>
    <w:rsid w:val="000A4F23"/>
    <w:rsid w:val="000A5148"/>
    <w:rsid w:val="000A69AC"/>
    <w:rsid w:val="000B35E1"/>
    <w:rsid w:val="000B3E1B"/>
    <w:rsid w:val="000B49A2"/>
    <w:rsid w:val="000B6EA5"/>
    <w:rsid w:val="000C0948"/>
    <w:rsid w:val="000C724C"/>
    <w:rsid w:val="000D1D94"/>
    <w:rsid w:val="000D2E1D"/>
    <w:rsid w:val="000D2FF3"/>
    <w:rsid w:val="000D339B"/>
    <w:rsid w:val="000D4802"/>
    <w:rsid w:val="000D4EB5"/>
    <w:rsid w:val="000D6A0A"/>
    <w:rsid w:val="000E3E67"/>
    <w:rsid w:val="000E4E40"/>
    <w:rsid w:val="000F7CB6"/>
    <w:rsid w:val="000F7D84"/>
    <w:rsid w:val="000F7DB1"/>
    <w:rsid w:val="001031DB"/>
    <w:rsid w:val="00105E46"/>
    <w:rsid w:val="00105EF0"/>
    <w:rsid w:val="001064DE"/>
    <w:rsid w:val="00106E08"/>
    <w:rsid w:val="00107B2F"/>
    <w:rsid w:val="0011036E"/>
    <w:rsid w:val="001149C8"/>
    <w:rsid w:val="00114A2A"/>
    <w:rsid w:val="0012105B"/>
    <w:rsid w:val="00124D63"/>
    <w:rsid w:val="00132722"/>
    <w:rsid w:val="0013510B"/>
    <w:rsid w:val="00136035"/>
    <w:rsid w:val="001374E0"/>
    <w:rsid w:val="0014073E"/>
    <w:rsid w:val="001457D5"/>
    <w:rsid w:val="001524B8"/>
    <w:rsid w:val="001572D7"/>
    <w:rsid w:val="001633C4"/>
    <w:rsid w:val="0016427C"/>
    <w:rsid w:val="0016632B"/>
    <w:rsid w:val="00167248"/>
    <w:rsid w:val="00171AEF"/>
    <w:rsid w:val="00174874"/>
    <w:rsid w:val="001813D6"/>
    <w:rsid w:val="001860A5"/>
    <w:rsid w:val="00186CB4"/>
    <w:rsid w:val="001901C7"/>
    <w:rsid w:val="001910E6"/>
    <w:rsid w:val="00191901"/>
    <w:rsid w:val="00195650"/>
    <w:rsid w:val="001A1836"/>
    <w:rsid w:val="001A381A"/>
    <w:rsid w:val="001A7AF0"/>
    <w:rsid w:val="001B7409"/>
    <w:rsid w:val="001C0504"/>
    <w:rsid w:val="001C0E35"/>
    <w:rsid w:val="001C350B"/>
    <w:rsid w:val="001C383F"/>
    <w:rsid w:val="001C63FD"/>
    <w:rsid w:val="001D207A"/>
    <w:rsid w:val="001D42C5"/>
    <w:rsid w:val="001D495A"/>
    <w:rsid w:val="001D64A8"/>
    <w:rsid w:val="001D74F1"/>
    <w:rsid w:val="001E0A4A"/>
    <w:rsid w:val="001E1118"/>
    <w:rsid w:val="001E35F9"/>
    <w:rsid w:val="001E4623"/>
    <w:rsid w:val="001E5918"/>
    <w:rsid w:val="001F6948"/>
    <w:rsid w:val="002033B5"/>
    <w:rsid w:val="0020615C"/>
    <w:rsid w:val="0020739D"/>
    <w:rsid w:val="002164D7"/>
    <w:rsid w:val="00216661"/>
    <w:rsid w:val="0022104C"/>
    <w:rsid w:val="0022183D"/>
    <w:rsid w:val="00225816"/>
    <w:rsid w:val="00227BAC"/>
    <w:rsid w:val="002331D4"/>
    <w:rsid w:val="00234C87"/>
    <w:rsid w:val="00240CA1"/>
    <w:rsid w:val="00246D88"/>
    <w:rsid w:val="0024737F"/>
    <w:rsid w:val="00253AF2"/>
    <w:rsid w:val="002557CA"/>
    <w:rsid w:val="00262668"/>
    <w:rsid w:val="00263ADA"/>
    <w:rsid w:val="00265B54"/>
    <w:rsid w:val="0026652A"/>
    <w:rsid w:val="00270B7E"/>
    <w:rsid w:val="00273931"/>
    <w:rsid w:val="00277CD8"/>
    <w:rsid w:val="00283156"/>
    <w:rsid w:val="0028647E"/>
    <w:rsid w:val="00291B8A"/>
    <w:rsid w:val="00292189"/>
    <w:rsid w:val="00293876"/>
    <w:rsid w:val="00294DF3"/>
    <w:rsid w:val="002A0AB5"/>
    <w:rsid w:val="002A3E0D"/>
    <w:rsid w:val="002B1232"/>
    <w:rsid w:val="002B26D5"/>
    <w:rsid w:val="002B7364"/>
    <w:rsid w:val="002C08D8"/>
    <w:rsid w:val="002C162E"/>
    <w:rsid w:val="002C3FDC"/>
    <w:rsid w:val="002C4055"/>
    <w:rsid w:val="002C497E"/>
    <w:rsid w:val="002C697C"/>
    <w:rsid w:val="002D2027"/>
    <w:rsid w:val="002D2146"/>
    <w:rsid w:val="002D5CAD"/>
    <w:rsid w:val="002D7235"/>
    <w:rsid w:val="002D7D7A"/>
    <w:rsid w:val="002E3EC4"/>
    <w:rsid w:val="002E4156"/>
    <w:rsid w:val="002E4B7F"/>
    <w:rsid w:val="002E4D31"/>
    <w:rsid w:val="003018D6"/>
    <w:rsid w:val="0030496C"/>
    <w:rsid w:val="00307430"/>
    <w:rsid w:val="00310BF3"/>
    <w:rsid w:val="00311849"/>
    <w:rsid w:val="003174F0"/>
    <w:rsid w:val="003223DD"/>
    <w:rsid w:val="00323CDA"/>
    <w:rsid w:val="00324F6F"/>
    <w:rsid w:val="0032796F"/>
    <w:rsid w:val="00331F72"/>
    <w:rsid w:val="00332E1B"/>
    <w:rsid w:val="0033326F"/>
    <w:rsid w:val="003336F4"/>
    <w:rsid w:val="00336003"/>
    <w:rsid w:val="003379B8"/>
    <w:rsid w:val="00340CE0"/>
    <w:rsid w:val="0034156B"/>
    <w:rsid w:val="0034377F"/>
    <w:rsid w:val="00344516"/>
    <w:rsid w:val="00346A13"/>
    <w:rsid w:val="00351FA1"/>
    <w:rsid w:val="00352A3E"/>
    <w:rsid w:val="0035483F"/>
    <w:rsid w:val="0035717E"/>
    <w:rsid w:val="00365E8D"/>
    <w:rsid w:val="00366672"/>
    <w:rsid w:val="00367040"/>
    <w:rsid w:val="003707A1"/>
    <w:rsid w:val="00370ACB"/>
    <w:rsid w:val="00372D39"/>
    <w:rsid w:val="00374012"/>
    <w:rsid w:val="00374682"/>
    <w:rsid w:val="0037600A"/>
    <w:rsid w:val="0037617B"/>
    <w:rsid w:val="00384D68"/>
    <w:rsid w:val="00384F1B"/>
    <w:rsid w:val="003854E1"/>
    <w:rsid w:val="00385C81"/>
    <w:rsid w:val="00390DC4"/>
    <w:rsid w:val="0039414C"/>
    <w:rsid w:val="003955F0"/>
    <w:rsid w:val="003979F7"/>
    <w:rsid w:val="00397C79"/>
    <w:rsid w:val="003A3A08"/>
    <w:rsid w:val="003A6258"/>
    <w:rsid w:val="003A657B"/>
    <w:rsid w:val="003B12D5"/>
    <w:rsid w:val="003B27AA"/>
    <w:rsid w:val="003B489D"/>
    <w:rsid w:val="003B58B0"/>
    <w:rsid w:val="003B6E0D"/>
    <w:rsid w:val="003B7696"/>
    <w:rsid w:val="003B79CD"/>
    <w:rsid w:val="003C0E61"/>
    <w:rsid w:val="003C143E"/>
    <w:rsid w:val="003C154C"/>
    <w:rsid w:val="003C3145"/>
    <w:rsid w:val="003C5BC7"/>
    <w:rsid w:val="003C6ADA"/>
    <w:rsid w:val="003D322B"/>
    <w:rsid w:val="003D43EF"/>
    <w:rsid w:val="003D46FF"/>
    <w:rsid w:val="003D6B2F"/>
    <w:rsid w:val="003E4E74"/>
    <w:rsid w:val="003E5A71"/>
    <w:rsid w:val="003F160B"/>
    <w:rsid w:val="003F2F07"/>
    <w:rsid w:val="003F67A8"/>
    <w:rsid w:val="003F7B2F"/>
    <w:rsid w:val="004039CC"/>
    <w:rsid w:val="004074BD"/>
    <w:rsid w:val="004127AD"/>
    <w:rsid w:val="004140AE"/>
    <w:rsid w:val="004146EB"/>
    <w:rsid w:val="00415048"/>
    <w:rsid w:val="004262FE"/>
    <w:rsid w:val="0042684D"/>
    <w:rsid w:val="00432F00"/>
    <w:rsid w:val="004344D2"/>
    <w:rsid w:val="00437C12"/>
    <w:rsid w:val="004422FA"/>
    <w:rsid w:val="004431E3"/>
    <w:rsid w:val="004501C8"/>
    <w:rsid w:val="00450460"/>
    <w:rsid w:val="00451FA2"/>
    <w:rsid w:val="00452019"/>
    <w:rsid w:val="00456926"/>
    <w:rsid w:val="004603F8"/>
    <w:rsid w:val="004651B5"/>
    <w:rsid w:val="00471677"/>
    <w:rsid w:val="00471825"/>
    <w:rsid w:val="00471F7A"/>
    <w:rsid w:val="00480418"/>
    <w:rsid w:val="004820EB"/>
    <w:rsid w:val="00485060"/>
    <w:rsid w:val="00492690"/>
    <w:rsid w:val="00494AF7"/>
    <w:rsid w:val="00494F9C"/>
    <w:rsid w:val="0049520E"/>
    <w:rsid w:val="0049580F"/>
    <w:rsid w:val="004B468D"/>
    <w:rsid w:val="004C0152"/>
    <w:rsid w:val="004C0A77"/>
    <w:rsid w:val="004C2805"/>
    <w:rsid w:val="004C5A37"/>
    <w:rsid w:val="004D128E"/>
    <w:rsid w:val="004D1769"/>
    <w:rsid w:val="004D4D7D"/>
    <w:rsid w:val="004E02A7"/>
    <w:rsid w:val="004E0F03"/>
    <w:rsid w:val="004E1AAA"/>
    <w:rsid w:val="004E5631"/>
    <w:rsid w:val="004E5A82"/>
    <w:rsid w:val="004F281B"/>
    <w:rsid w:val="004F419C"/>
    <w:rsid w:val="0050069A"/>
    <w:rsid w:val="005025AC"/>
    <w:rsid w:val="00502623"/>
    <w:rsid w:val="00505918"/>
    <w:rsid w:val="0050684B"/>
    <w:rsid w:val="00507419"/>
    <w:rsid w:val="00510E48"/>
    <w:rsid w:val="00514A65"/>
    <w:rsid w:val="005234D6"/>
    <w:rsid w:val="00524D1F"/>
    <w:rsid w:val="005304D7"/>
    <w:rsid w:val="00532252"/>
    <w:rsid w:val="005351E9"/>
    <w:rsid w:val="00536348"/>
    <w:rsid w:val="005403D1"/>
    <w:rsid w:val="0054137F"/>
    <w:rsid w:val="00542021"/>
    <w:rsid w:val="00547C99"/>
    <w:rsid w:val="00550A9A"/>
    <w:rsid w:val="00552101"/>
    <w:rsid w:val="005521F5"/>
    <w:rsid w:val="0055395C"/>
    <w:rsid w:val="00562B21"/>
    <w:rsid w:val="0056626F"/>
    <w:rsid w:val="00570CE8"/>
    <w:rsid w:val="005712D8"/>
    <w:rsid w:val="00573005"/>
    <w:rsid w:val="005764FD"/>
    <w:rsid w:val="00576FE5"/>
    <w:rsid w:val="005770DE"/>
    <w:rsid w:val="00577F0C"/>
    <w:rsid w:val="0058727E"/>
    <w:rsid w:val="005906E9"/>
    <w:rsid w:val="00594B36"/>
    <w:rsid w:val="00596252"/>
    <w:rsid w:val="00597B59"/>
    <w:rsid w:val="005A0684"/>
    <w:rsid w:val="005A1563"/>
    <w:rsid w:val="005A4E8B"/>
    <w:rsid w:val="005B21FA"/>
    <w:rsid w:val="005C3FF0"/>
    <w:rsid w:val="005D18A5"/>
    <w:rsid w:val="005D33FC"/>
    <w:rsid w:val="005D4292"/>
    <w:rsid w:val="005D7898"/>
    <w:rsid w:val="005E191B"/>
    <w:rsid w:val="005E5332"/>
    <w:rsid w:val="005E5D1E"/>
    <w:rsid w:val="005F14C2"/>
    <w:rsid w:val="005F227B"/>
    <w:rsid w:val="005F774A"/>
    <w:rsid w:val="00600CFD"/>
    <w:rsid w:val="00601B9F"/>
    <w:rsid w:val="00604DDA"/>
    <w:rsid w:val="00605404"/>
    <w:rsid w:val="00605ED0"/>
    <w:rsid w:val="006074EB"/>
    <w:rsid w:val="00612FF8"/>
    <w:rsid w:val="006136A9"/>
    <w:rsid w:val="00613D66"/>
    <w:rsid w:val="00614617"/>
    <w:rsid w:val="0061519A"/>
    <w:rsid w:val="00616D0D"/>
    <w:rsid w:val="00617CDE"/>
    <w:rsid w:val="00620BDE"/>
    <w:rsid w:val="0063558A"/>
    <w:rsid w:val="00635C8C"/>
    <w:rsid w:val="006365F9"/>
    <w:rsid w:val="00637D8E"/>
    <w:rsid w:val="00643CC0"/>
    <w:rsid w:val="00643F93"/>
    <w:rsid w:val="00646A22"/>
    <w:rsid w:val="00650D2E"/>
    <w:rsid w:val="00664DEB"/>
    <w:rsid w:val="00666F34"/>
    <w:rsid w:val="00666FB5"/>
    <w:rsid w:val="0067242D"/>
    <w:rsid w:val="00673E23"/>
    <w:rsid w:val="00674B3F"/>
    <w:rsid w:val="00677F46"/>
    <w:rsid w:val="00683B73"/>
    <w:rsid w:val="00684685"/>
    <w:rsid w:val="00686C81"/>
    <w:rsid w:val="00691B00"/>
    <w:rsid w:val="006954EF"/>
    <w:rsid w:val="006A03F7"/>
    <w:rsid w:val="006A0D72"/>
    <w:rsid w:val="006A1890"/>
    <w:rsid w:val="006A254A"/>
    <w:rsid w:val="006A4006"/>
    <w:rsid w:val="006A771A"/>
    <w:rsid w:val="006B167D"/>
    <w:rsid w:val="006B1B91"/>
    <w:rsid w:val="006B4380"/>
    <w:rsid w:val="006B7D68"/>
    <w:rsid w:val="006C683A"/>
    <w:rsid w:val="006C6DBC"/>
    <w:rsid w:val="006D3FD9"/>
    <w:rsid w:val="006D5686"/>
    <w:rsid w:val="006D76BA"/>
    <w:rsid w:val="006E1CDB"/>
    <w:rsid w:val="006E39B6"/>
    <w:rsid w:val="006E525A"/>
    <w:rsid w:val="006E7665"/>
    <w:rsid w:val="006F0B96"/>
    <w:rsid w:val="006F2DDF"/>
    <w:rsid w:val="006F307F"/>
    <w:rsid w:val="006F3892"/>
    <w:rsid w:val="006F3D2A"/>
    <w:rsid w:val="006F5BC2"/>
    <w:rsid w:val="00700334"/>
    <w:rsid w:val="00701C01"/>
    <w:rsid w:val="00704046"/>
    <w:rsid w:val="0070534A"/>
    <w:rsid w:val="00705EBC"/>
    <w:rsid w:val="0071714E"/>
    <w:rsid w:val="00720C33"/>
    <w:rsid w:val="0072229D"/>
    <w:rsid w:val="007267F8"/>
    <w:rsid w:val="00730526"/>
    <w:rsid w:val="00730DD9"/>
    <w:rsid w:val="00732D96"/>
    <w:rsid w:val="00735E5C"/>
    <w:rsid w:val="00741A71"/>
    <w:rsid w:val="007428D4"/>
    <w:rsid w:val="00743995"/>
    <w:rsid w:val="00745566"/>
    <w:rsid w:val="007472B3"/>
    <w:rsid w:val="00756C2B"/>
    <w:rsid w:val="00760C65"/>
    <w:rsid w:val="00762352"/>
    <w:rsid w:val="00762C9F"/>
    <w:rsid w:val="00772F9B"/>
    <w:rsid w:val="0077720C"/>
    <w:rsid w:val="00777508"/>
    <w:rsid w:val="00783FEE"/>
    <w:rsid w:val="00786CB9"/>
    <w:rsid w:val="0079240D"/>
    <w:rsid w:val="007B104A"/>
    <w:rsid w:val="007B228E"/>
    <w:rsid w:val="007B2804"/>
    <w:rsid w:val="007B59DF"/>
    <w:rsid w:val="007C2155"/>
    <w:rsid w:val="007C425B"/>
    <w:rsid w:val="007D0405"/>
    <w:rsid w:val="007D1066"/>
    <w:rsid w:val="007D1A63"/>
    <w:rsid w:val="007D35D8"/>
    <w:rsid w:val="007D46C1"/>
    <w:rsid w:val="007D57D5"/>
    <w:rsid w:val="007D5990"/>
    <w:rsid w:val="007D764E"/>
    <w:rsid w:val="007E2722"/>
    <w:rsid w:val="007E4F11"/>
    <w:rsid w:val="007F03C2"/>
    <w:rsid w:val="007F05F9"/>
    <w:rsid w:val="007F0B90"/>
    <w:rsid w:val="007F228F"/>
    <w:rsid w:val="007F24C6"/>
    <w:rsid w:val="007F4790"/>
    <w:rsid w:val="007F4A43"/>
    <w:rsid w:val="007F4C38"/>
    <w:rsid w:val="007F6B8A"/>
    <w:rsid w:val="00803D14"/>
    <w:rsid w:val="008046B4"/>
    <w:rsid w:val="00804E5E"/>
    <w:rsid w:val="00806209"/>
    <w:rsid w:val="00806C94"/>
    <w:rsid w:val="008107A2"/>
    <w:rsid w:val="00815474"/>
    <w:rsid w:val="00817F33"/>
    <w:rsid w:val="00821C9E"/>
    <w:rsid w:val="008229CF"/>
    <w:rsid w:val="0082610A"/>
    <w:rsid w:val="00827DA4"/>
    <w:rsid w:val="00830FFA"/>
    <w:rsid w:val="0083785C"/>
    <w:rsid w:val="00844A88"/>
    <w:rsid w:val="00845C58"/>
    <w:rsid w:val="008461CB"/>
    <w:rsid w:val="00846899"/>
    <w:rsid w:val="008510B5"/>
    <w:rsid w:val="0085194C"/>
    <w:rsid w:val="00851FA5"/>
    <w:rsid w:val="0085223B"/>
    <w:rsid w:val="008529F0"/>
    <w:rsid w:val="00854684"/>
    <w:rsid w:val="00854A5F"/>
    <w:rsid w:val="00856E6A"/>
    <w:rsid w:val="0085771F"/>
    <w:rsid w:val="00857DD2"/>
    <w:rsid w:val="00864DCA"/>
    <w:rsid w:val="008654D2"/>
    <w:rsid w:val="00873325"/>
    <w:rsid w:val="008733A1"/>
    <w:rsid w:val="00877397"/>
    <w:rsid w:val="008776F6"/>
    <w:rsid w:val="008843C5"/>
    <w:rsid w:val="00884B37"/>
    <w:rsid w:val="00886A60"/>
    <w:rsid w:val="00886D6C"/>
    <w:rsid w:val="00894714"/>
    <w:rsid w:val="0089627D"/>
    <w:rsid w:val="008969FD"/>
    <w:rsid w:val="008A1E30"/>
    <w:rsid w:val="008A421C"/>
    <w:rsid w:val="008A4D4F"/>
    <w:rsid w:val="008B5884"/>
    <w:rsid w:val="008B5980"/>
    <w:rsid w:val="008B6531"/>
    <w:rsid w:val="008B6B5D"/>
    <w:rsid w:val="008B73BA"/>
    <w:rsid w:val="008C24E7"/>
    <w:rsid w:val="008C25A5"/>
    <w:rsid w:val="008C37BC"/>
    <w:rsid w:val="008C388A"/>
    <w:rsid w:val="008D3093"/>
    <w:rsid w:val="008D6BA8"/>
    <w:rsid w:val="008D7324"/>
    <w:rsid w:val="008D79FB"/>
    <w:rsid w:val="008E020C"/>
    <w:rsid w:val="008E08F5"/>
    <w:rsid w:val="008E2FD2"/>
    <w:rsid w:val="008E63EB"/>
    <w:rsid w:val="008E6E4F"/>
    <w:rsid w:val="008F5795"/>
    <w:rsid w:val="008F5B82"/>
    <w:rsid w:val="009016DB"/>
    <w:rsid w:val="009151CE"/>
    <w:rsid w:val="009157D1"/>
    <w:rsid w:val="00915C3D"/>
    <w:rsid w:val="00921524"/>
    <w:rsid w:val="00923411"/>
    <w:rsid w:val="00925A33"/>
    <w:rsid w:val="0092755F"/>
    <w:rsid w:val="00932E2E"/>
    <w:rsid w:val="0093497E"/>
    <w:rsid w:val="00936926"/>
    <w:rsid w:val="009439E2"/>
    <w:rsid w:val="00951E7F"/>
    <w:rsid w:val="00954695"/>
    <w:rsid w:val="009548FF"/>
    <w:rsid w:val="00954F1F"/>
    <w:rsid w:val="00960A4E"/>
    <w:rsid w:val="00961F4E"/>
    <w:rsid w:val="00965608"/>
    <w:rsid w:val="00966C90"/>
    <w:rsid w:val="00966FEE"/>
    <w:rsid w:val="00971408"/>
    <w:rsid w:val="009734C9"/>
    <w:rsid w:val="0097565E"/>
    <w:rsid w:val="00982DCD"/>
    <w:rsid w:val="009852BB"/>
    <w:rsid w:val="00986244"/>
    <w:rsid w:val="00986E0D"/>
    <w:rsid w:val="00994293"/>
    <w:rsid w:val="00995198"/>
    <w:rsid w:val="009A30E8"/>
    <w:rsid w:val="009A51F7"/>
    <w:rsid w:val="009B0B84"/>
    <w:rsid w:val="009C1E7F"/>
    <w:rsid w:val="009D1833"/>
    <w:rsid w:val="009D2FAC"/>
    <w:rsid w:val="009D5C6F"/>
    <w:rsid w:val="009D67C7"/>
    <w:rsid w:val="009D7836"/>
    <w:rsid w:val="009E16B4"/>
    <w:rsid w:val="009E6695"/>
    <w:rsid w:val="009E676C"/>
    <w:rsid w:val="009E6776"/>
    <w:rsid w:val="009F31CA"/>
    <w:rsid w:val="009F60E1"/>
    <w:rsid w:val="00A00C60"/>
    <w:rsid w:val="00A04641"/>
    <w:rsid w:val="00A0524D"/>
    <w:rsid w:val="00A05C78"/>
    <w:rsid w:val="00A132AF"/>
    <w:rsid w:val="00A14AFC"/>
    <w:rsid w:val="00A159CC"/>
    <w:rsid w:val="00A206FA"/>
    <w:rsid w:val="00A207A7"/>
    <w:rsid w:val="00A23BFD"/>
    <w:rsid w:val="00A25AAC"/>
    <w:rsid w:val="00A275F8"/>
    <w:rsid w:val="00A347CB"/>
    <w:rsid w:val="00A35749"/>
    <w:rsid w:val="00A36417"/>
    <w:rsid w:val="00A36C49"/>
    <w:rsid w:val="00A3731D"/>
    <w:rsid w:val="00A4756D"/>
    <w:rsid w:val="00A52EB2"/>
    <w:rsid w:val="00A54CC8"/>
    <w:rsid w:val="00A6107D"/>
    <w:rsid w:val="00A612F5"/>
    <w:rsid w:val="00A61E48"/>
    <w:rsid w:val="00A622AC"/>
    <w:rsid w:val="00A627BA"/>
    <w:rsid w:val="00A63FF9"/>
    <w:rsid w:val="00A641BB"/>
    <w:rsid w:val="00A66334"/>
    <w:rsid w:val="00A7336A"/>
    <w:rsid w:val="00A81D1A"/>
    <w:rsid w:val="00A82315"/>
    <w:rsid w:val="00A83183"/>
    <w:rsid w:val="00A83522"/>
    <w:rsid w:val="00A83DFF"/>
    <w:rsid w:val="00A939AC"/>
    <w:rsid w:val="00A953B0"/>
    <w:rsid w:val="00A9575A"/>
    <w:rsid w:val="00A9652A"/>
    <w:rsid w:val="00A97A26"/>
    <w:rsid w:val="00AA5A61"/>
    <w:rsid w:val="00AA6BF0"/>
    <w:rsid w:val="00AA7614"/>
    <w:rsid w:val="00AB2281"/>
    <w:rsid w:val="00AB6B6F"/>
    <w:rsid w:val="00AB74EB"/>
    <w:rsid w:val="00AC1FC6"/>
    <w:rsid w:val="00AC3D29"/>
    <w:rsid w:val="00AC3F14"/>
    <w:rsid w:val="00AC4EC7"/>
    <w:rsid w:val="00AD0EE7"/>
    <w:rsid w:val="00AD0F12"/>
    <w:rsid w:val="00AD3672"/>
    <w:rsid w:val="00AD36FA"/>
    <w:rsid w:val="00AD458B"/>
    <w:rsid w:val="00AE1391"/>
    <w:rsid w:val="00AF1F24"/>
    <w:rsid w:val="00AF2905"/>
    <w:rsid w:val="00AF3267"/>
    <w:rsid w:val="00AF4515"/>
    <w:rsid w:val="00B0034E"/>
    <w:rsid w:val="00B0063E"/>
    <w:rsid w:val="00B00B52"/>
    <w:rsid w:val="00B00BD1"/>
    <w:rsid w:val="00B01C67"/>
    <w:rsid w:val="00B0294B"/>
    <w:rsid w:val="00B02EAA"/>
    <w:rsid w:val="00B05364"/>
    <w:rsid w:val="00B05AE0"/>
    <w:rsid w:val="00B063D8"/>
    <w:rsid w:val="00B064F2"/>
    <w:rsid w:val="00B100F6"/>
    <w:rsid w:val="00B1157F"/>
    <w:rsid w:val="00B209BB"/>
    <w:rsid w:val="00B211F8"/>
    <w:rsid w:val="00B228E2"/>
    <w:rsid w:val="00B22CB5"/>
    <w:rsid w:val="00B2324C"/>
    <w:rsid w:val="00B254EB"/>
    <w:rsid w:val="00B256AF"/>
    <w:rsid w:val="00B31D61"/>
    <w:rsid w:val="00B32814"/>
    <w:rsid w:val="00B35BBB"/>
    <w:rsid w:val="00B37F50"/>
    <w:rsid w:val="00B40BF7"/>
    <w:rsid w:val="00B40EE1"/>
    <w:rsid w:val="00B41E3D"/>
    <w:rsid w:val="00B41F10"/>
    <w:rsid w:val="00B5061D"/>
    <w:rsid w:val="00B512F1"/>
    <w:rsid w:val="00B54EFE"/>
    <w:rsid w:val="00B57013"/>
    <w:rsid w:val="00B60F4D"/>
    <w:rsid w:val="00B611E0"/>
    <w:rsid w:val="00B64A08"/>
    <w:rsid w:val="00B76DFD"/>
    <w:rsid w:val="00B778C2"/>
    <w:rsid w:val="00B83466"/>
    <w:rsid w:val="00B83FB0"/>
    <w:rsid w:val="00B8690B"/>
    <w:rsid w:val="00B878AD"/>
    <w:rsid w:val="00B9122B"/>
    <w:rsid w:val="00B93C82"/>
    <w:rsid w:val="00B93F07"/>
    <w:rsid w:val="00B94529"/>
    <w:rsid w:val="00B94A69"/>
    <w:rsid w:val="00B94B7F"/>
    <w:rsid w:val="00B958E6"/>
    <w:rsid w:val="00BA3FCC"/>
    <w:rsid w:val="00BA564A"/>
    <w:rsid w:val="00BB3089"/>
    <w:rsid w:val="00BB49B4"/>
    <w:rsid w:val="00BB697C"/>
    <w:rsid w:val="00BC3C73"/>
    <w:rsid w:val="00BD7943"/>
    <w:rsid w:val="00BF762C"/>
    <w:rsid w:val="00C00B17"/>
    <w:rsid w:val="00C04BDA"/>
    <w:rsid w:val="00C079A3"/>
    <w:rsid w:val="00C07F70"/>
    <w:rsid w:val="00C10975"/>
    <w:rsid w:val="00C1162D"/>
    <w:rsid w:val="00C11C63"/>
    <w:rsid w:val="00C135C1"/>
    <w:rsid w:val="00C175E8"/>
    <w:rsid w:val="00C250C7"/>
    <w:rsid w:val="00C258CA"/>
    <w:rsid w:val="00C3277A"/>
    <w:rsid w:val="00C328FF"/>
    <w:rsid w:val="00C34990"/>
    <w:rsid w:val="00C377AC"/>
    <w:rsid w:val="00C45471"/>
    <w:rsid w:val="00C52695"/>
    <w:rsid w:val="00C54718"/>
    <w:rsid w:val="00C57A72"/>
    <w:rsid w:val="00C61B4D"/>
    <w:rsid w:val="00C65030"/>
    <w:rsid w:val="00C66FEB"/>
    <w:rsid w:val="00C67380"/>
    <w:rsid w:val="00C74048"/>
    <w:rsid w:val="00C7765F"/>
    <w:rsid w:val="00C77D1F"/>
    <w:rsid w:val="00C80084"/>
    <w:rsid w:val="00C8245F"/>
    <w:rsid w:val="00C82D1C"/>
    <w:rsid w:val="00C90AB2"/>
    <w:rsid w:val="00C938C9"/>
    <w:rsid w:val="00C94FB8"/>
    <w:rsid w:val="00C96F77"/>
    <w:rsid w:val="00CA1292"/>
    <w:rsid w:val="00CA22F1"/>
    <w:rsid w:val="00CA2EA6"/>
    <w:rsid w:val="00CA3DCE"/>
    <w:rsid w:val="00CA56F4"/>
    <w:rsid w:val="00CA6579"/>
    <w:rsid w:val="00CB2A22"/>
    <w:rsid w:val="00CB58E1"/>
    <w:rsid w:val="00CB6CF3"/>
    <w:rsid w:val="00CC1B1E"/>
    <w:rsid w:val="00CC242C"/>
    <w:rsid w:val="00CC2CDE"/>
    <w:rsid w:val="00CC4A9D"/>
    <w:rsid w:val="00CD1F1A"/>
    <w:rsid w:val="00CD2702"/>
    <w:rsid w:val="00CE0372"/>
    <w:rsid w:val="00CE3235"/>
    <w:rsid w:val="00CE55B6"/>
    <w:rsid w:val="00CF18AA"/>
    <w:rsid w:val="00CF4F9C"/>
    <w:rsid w:val="00CF5068"/>
    <w:rsid w:val="00CF6DA7"/>
    <w:rsid w:val="00D002D3"/>
    <w:rsid w:val="00D00D02"/>
    <w:rsid w:val="00D00E8C"/>
    <w:rsid w:val="00D05ABE"/>
    <w:rsid w:val="00D066AC"/>
    <w:rsid w:val="00D07FF7"/>
    <w:rsid w:val="00D1220E"/>
    <w:rsid w:val="00D14B56"/>
    <w:rsid w:val="00D1676D"/>
    <w:rsid w:val="00D212A6"/>
    <w:rsid w:val="00D21813"/>
    <w:rsid w:val="00D279CD"/>
    <w:rsid w:val="00D3079E"/>
    <w:rsid w:val="00D369BB"/>
    <w:rsid w:val="00D40641"/>
    <w:rsid w:val="00D42DC9"/>
    <w:rsid w:val="00D44FA8"/>
    <w:rsid w:val="00D466D6"/>
    <w:rsid w:val="00D514E3"/>
    <w:rsid w:val="00D5361D"/>
    <w:rsid w:val="00D57F56"/>
    <w:rsid w:val="00D60261"/>
    <w:rsid w:val="00D65078"/>
    <w:rsid w:val="00D66C9A"/>
    <w:rsid w:val="00D71A0D"/>
    <w:rsid w:val="00D71C8A"/>
    <w:rsid w:val="00D80425"/>
    <w:rsid w:val="00D816A5"/>
    <w:rsid w:val="00D85D48"/>
    <w:rsid w:val="00D86160"/>
    <w:rsid w:val="00D86826"/>
    <w:rsid w:val="00D87288"/>
    <w:rsid w:val="00D91F35"/>
    <w:rsid w:val="00D92A77"/>
    <w:rsid w:val="00D92B33"/>
    <w:rsid w:val="00D93238"/>
    <w:rsid w:val="00D9714E"/>
    <w:rsid w:val="00DA00FD"/>
    <w:rsid w:val="00DA0CEF"/>
    <w:rsid w:val="00DA16C0"/>
    <w:rsid w:val="00DA25CD"/>
    <w:rsid w:val="00DA76CF"/>
    <w:rsid w:val="00DB1EA4"/>
    <w:rsid w:val="00DB21B8"/>
    <w:rsid w:val="00DB345D"/>
    <w:rsid w:val="00DB5991"/>
    <w:rsid w:val="00DB5EB3"/>
    <w:rsid w:val="00DC0179"/>
    <w:rsid w:val="00DC4871"/>
    <w:rsid w:val="00DC5AE0"/>
    <w:rsid w:val="00DC6931"/>
    <w:rsid w:val="00DC6BE7"/>
    <w:rsid w:val="00DD223E"/>
    <w:rsid w:val="00DD4242"/>
    <w:rsid w:val="00DD62F8"/>
    <w:rsid w:val="00DD7EAA"/>
    <w:rsid w:val="00DE2338"/>
    <w:rsid w:val="00DE3B46"/>
    <w:rsid w:val="00DE5CF1"/>
    <w:rsid w:val="00DF59B0"/>
    <w:rsid w:val="00E02362"/>
    <w:rsid w:val="00E0512C"/>
    <w:rsid w:val="00E058ED"/>
    <w:rsid w:val="00E05D7B"/>
    <w:rsid w:val="00E05D9D"/>
    <w:rsid w:val="00E0741E"/>
    <w:rsid w:val="00E117DE"/>
    <w:rsid w:val="00E148E3"/>
    <w:rsid w:val="00E21381"/>
    <w:rsid w:val="00E22067"/>
    <w:rsid w:val="00E26775"/>
    <w:rsid w:val="00E30669"/>
    <w:rsid w:val="00E307A0"/>
    <w:rsid w:val="00E307A8"/>
    <w:rsid w:val="00E36171"/>
    <w:rsid w:val="00E361AB"/>
    <w:rsid w:val="00E3719E"/>
    <w:rsid w:val="00E37248"/>
    <w:rsid w:val="00E402D4"/>
    <w:rsid w:val="00E448F6"/>
    <w:rsid w:val="00E44C6F"/>
    <w:rsid w:val="00E4715D"/>
    <w:rsid w:val="00E514EA"/>
    <w:rsid w:val="00E55A67"/>
    <w:rsid w:val="00E55AE8"/>
    <w:rsid w:val="00E5742E"/>
    <w:rsid w:val="00E57EA4"/>
    <w:rsid w:val="00E60CF8"/>
    <w:rsid w:val="00E61B74"/>
    <w:rsid w:val="00E6211A"/>
    <w:rsid w:val="00E6221F"/>
    <w:rsid w:val="00E637D6"/>
    <w:rsid w:val="00E66778"/>
    <w:rsid w:val="00E66D6D"/>
    <w:rsid w:val="00E73DBE"/>
    <w:rsid w:val="00E806FF"/>
    <w:rsid w:val="00E82DC9"/>
    <w:rsid w:val="00E85234"/>
    <w:rsid w:val="00E8678D"/>
    <w:rsid w:val="00E86B3E"/>
    <w:rsid w:val="00E9399A"/>
    <w:rsid w:val="00E94292"/>
    <w:rsid w:val="00E95BAA"/>
    <w:rsid w:val="00EA1D5B"/>
    <w:rsid w:val="00EA1E91"/>
    <w:rsid w:val="00EA5107"/>
    <w:rsid w:val="00EA51BA"/>
    <w:rsid w:val="00EA7336"/>
    <w:rsid w:val="00EB2680"/>
    <w:rsid w:val="00EB4392"/>
    <w:rsid w:val="00EC2904"/>
    <w:rsid w:val="00EC7999"/>
    <w:rsid w:val="00ED0A77"/>
    <w:rsid w:val="00ED15D0"/>
    <w:rsid w:val="00EE247D"/>
    <w:rsid w:val="00EE4C04"/>
    <w:rsid w:val="00EE51DB"/>
    <w:rsid w:val="00EE5D1D"/>
    <w:rsid w:val="00EE64B0"/>
    <w:rsid w:val="00EE658F"/>
    <w:rsid w:val="00EE7D66"/>
    <w:rsid w:val="00EF4A08"/>
    <w:rsid w:val="00EF5EE9"/>
    <w:rsid w:val="00EF76CA"/>
    <w:rsid w:val="00EF7736"/>
    <w:rsid w:val="00F02722"/>
    <w:rsid w:val="00F0463A"/>
    <w:rsid w:val="00F06856"/>
    <w:rsid w:val="00F0726D"/>
    <w:rsid w:val="00F109F1"/>
    <w:rsid w:val="00F12A1F"/>
    <w:rsid w:val="00F12E0F"/>
    <w:rsid w:val="00F13532"/>
    <w:rsid w:val="00F15E64"/>
    <w:rsid w:val="00F16542"/>
    <w:rsid w:val="00F172BD"/>
    <w:rsid w:val="00F17DAF"/>
    <w:rsid w:val="00F24529"/>
    <w:rsid w:val="00F2600F"/>
    <w:rsid w:val="00F26ABF"/>
    <w:rsid w:val="00F26AE3"/>
    <w:rsid w:val="00F35E44"/>
    <w:rsid w:val="00F36219"/>
    <w:rsid w:val="00F40006"/>
    <w:rsid w:val="00F40875"/>
    <w:rsid w:val="00F43D71"/>
    <w:rsid w:val="00F43E21"/>
    <w:rsid w:val="00F46700"/>
    <w:rsid w:val="00F512DD"/>
    <w:rsid w:val="00F531A3"/>
    <w:rsid w:val="00F53652"/>
    <w:rsid w:val="00F54376"/>
    <w:rsid w:val="00F54E2F"/>
    <w:rsid w:val="00F55430"/>
    <w:rsid w:val="00F610DE"/>
    <w:rsid w:val="00F6189D"/>
    <w:rsid w:val="00F61B51"/>
    <w:rsid w:val="00F61ED0"/>
    <w:rsid w:val="00F67E39"/>
    <w:rsid w:val="00F73FFE"/>
    <w:rsid w:val="00F74B84"/>
    <w:rsid w:val="00F80B31"/>
    <w:rsid w:val="00F85EF1"/>
    <w:rsid w:val="00F931E1"/>
    <w:rsid w:val="00F93D7D"/>
    <w:rsid w:val="00FA0369"/>
    <w:rsid w:val="00FA271D"/>
    <w:rsid w:val="00FA4A5E"/>
    <w:rsid w:val="00FB070D"/>
    <w:rsid w:val="00FB1D8F"/>
    <w:rsid w:val="00FB3630"/>
    <w:rsid w:val="00FB36C4"/>
    <w:rsid w:val="00FB47A4"/>
    <w:rsid w:val="00FB4A11"/>
    <w:rsid w:val="00FC1DC8"/>
    <w:rsid w:val="00FC4A8E"/>
    <w:rsid w:val="00FD38E1"/>
    <w:rsid w:val="00FE01BB"/>
    <w:rsid w:val="00FE025B"/>
    <w:rsid w:val="00FE25BB"/>
    <w:rsid w:val="00FE2E5D"/>
    <w:rsid w:val="00FE2E66"/>
    <w:rsid w:val="00FE44FB"/>
    <w:rsid w:val="00FE7083"/>
    <w:rsid w:val="00FE7143"/>
    <w:rsid w:val="00FF15EE"/>
    <w:rsid w:val="00FF3B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F96D5E"/>
  <w15:docId w15:val="{29D97658-484F-4B3E-8894-E792FD362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n-MY" w:eastAsia="en-MY"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376"/>
    <w:pPr>
      <w:spacing w:after="200" w:line="276" w:lineRule="auto"/>
    </w:pPr>
    <w:rPr>
      <w:sz w:val="22"/>
      <w:szCs w:val="22"/>
      <w:lang w:val="en-US" w:eastAsia="en-US"/>
    </w:rPr>
  </w:style>
  <w:style w:type="paragraph" w:styleId="Heading1">
    <w:name w:val="heading 1"/>
    <w:basedOn w:val="Normal"/>
    <w:next w:val="Normal"/>
    <w:link w:val="Heading1Char"/>
    <w:uiPriority w:val="99"/>
    <w:qFormat/>
    <w:rsid w:val="0061519A"/>
    <w:pPr>
      <w:keepNext/>
      <w:spacing w:before="240" w:after="60"/>
      <w:outlineLvl w:val="0"/>
    </w:pPr>
    <w:rPr>
      <w:rFonts w:ascii="Cambria" w:hAnsi="Cambria" w:cs="Times New Roman"/>
      <w:b/>
      <w:kern w:val="32"/>
      <w:sz w:val="32"/>
      <w:szCs w:val="20"/>
    </w:rPr>
  </w:style>
  <w:style w:type="paragraph" w:styleId="Heading2">
    <w:name w:val="heading 2"/>
    <w:basedOn w:val="Normal"/>
    <w:next w:val="Normal"/>
    <w:link w:val="Heading2Char"/>
    <w:uiPriority w:val="9"/>
    <w:qFormat/>
    <w:rsid w:val="00471677"/>
    <w:pPr>
      <w:keepNext/>
      <w:spacing w:before="240" w:after="60"/>
      <w:outlineLvl w:val="1"/>
    </w:pPr>
    <w:rPr>
      <w:rFonts w:ascii="Cambria" w:hAnsi="Cambria" w:cs="Times New Roman"/>
      <w:b/>
      <w:i/>
      <w:sz w:val="28"/>
      <w:szCs w:val="20"/>
    </w:rPr>
  </w:style>
  <w:style w:type="paragraph" w:styleId="Heading3">
    <w:name w:val="heading 3"/>
    <w:basedOn w:val="Normal"/>
    <w:next w:val="Normal"/>
    <w:link w:val="Heading3Char"/>
    <w:uiPriority w:val="99"/>
    <w:qFormat/>
    <w:rsid w:val="00E402D4"/>
    <w:pPr>
      <w:keepNext/>
      <w:spacing w:before="240" w:after="60"/>
      <w:outlineLvl w:val="2"/>
    </w:pPr>
    <w:rPr>
      <w:rFonts w:ascii="Cambria" w:hAnsi="Cambria" w:cs="Times New Roman"/>
      <w:b/>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61519A"/>
    <w:rPr>
      <w:rFonts w:ascii="Cambria" w:hAnsi="Cambria" w:cs="Times New Roman"/>
      <w:b/>
      <w:kern w:val="32"/>
      <w:sz w:val="32"/>
    </w:rPr>
  </w:style>
  <w:style w:type="character" w:customStyle="1" w:styleId="Heading2Char">
    <w:name w:val="Heading 2 Char"/>
    <w:link w:val="Heading2"/>
    <w:uiPriority w:val="9"/>
    <w:locked/>
    <w:rsid w:val="00471677"/>
    <w:rPr>
      <w:rFonts w:ascii="Cambria" w:hAnsi="Cambria" w:cs="Times New Roman"/>
      <w:b/>
      <w:i/>
      <w:sz w:val="28"/>
    </w:rPr>
  </w:style>
  <w:style w:type="character" w:customStyle="1" w:styleId="Heading3Char">
    <w:name w:val="Heading 3 Char"/>
    <w:link w:val="Heading3"/>
    <w:uiPriority w:val="99"/>
    <w:locked/>
    <w:rsid w:val="00E402D4"/>
    <w:rPr>
      <w:rFonts w:ascii="Cambria" w:hAnsi="Cambria" w:cs="Times New Roman"/>
      <w:b/>
      <w:sz w:val="26"/>
    </w:rPr>
  </w:style>
  <w:style w:type="paragraph" w:styleId="Title">
    <w:name w:val="Title"/>
    <w:basedOn w:val="Normal"/>
    <w:next w:val="Normal"/>
    <w:link w:val="TitleChar"/>
    <w:uiPriority w:val="99"/>
    <w:qFormat/>
    <w:rsid w:val="00D066AC"/>
    <w:pPr>
      <w:pBdr>
        <w:bottom w:val="single" w:sz="8" w:space="4" w:color="4F81BD"/>
      </w:pBdr>
      <w:spacing w:after="300" w:line="240" w:lineRule="auto"/>
    </w:pPr>
    <w:rPr>
      <w:rFonts w:ascii="Cambria" w:hAnsi="Cambria" w:cs="Times New Roman"/>
      <w:color w:val="17365D"/>
      <w:spacing w:val="5"/>
      <w:kern w:val="28"/>
      <w:sz w:val="52"/>
      <w:szCs w:val="20"/>
    </w:rPr>
  </w:style>
  <w:style w:type="character" w:customStyle="1" w:styleId="TitleChar">
    <w:name w:val="Title Char"/>
    <w:link w:val="Title"/>
    <w:uiPriority w:val="99"/>
    <w:locked/>
    <w:rsid w:val="00D066AC"/>
    <w:rPr>
      <w:rFonts w:ascii="Cambria" w:hAnsi="Cambria" w:cs="Times New Roman"/>
      <w:color w:val="17365D"/>
      <w:spacing w:val="5"/>
      <w:kern w:val="28"/>
      <w:sz w:val="52"/>
    </w:rPr>
  </w:style>
  <w:style w:type="character" w:styleId="Hyperlink">
    <w:name w:val="Hyperlink"/>
    <w:uiPriority w:val="99"/>
    <w:rsid w:val="008A421C"/>
    <w:rPr>
      <w:rFonts w:cs="Times New Roman"/>
      <w:color w:val="auto"/>
      <w:u w:val="none"/>
      <w:effect w:val="none"/>
    </w:rPr>
  </w:style>
  <w:style w:type="paragraph" w:customStyle="1" w:styleId="Style1">
    <w:name w:val="Style1"/>
    <w:basedOn w:val="Normal"/>
    <w:link w:val="Style1Char"/>
    <w:autoRedefine/>
    <w:uiPriority w:val="99"/>
    <w:rsid w:val="00DB1EA4"/>
    <w:pPr>
      <w:tabs>
        <w:tab w:val="left" w:pos="709"/>
      </w:tabs>
      <w:spacing w:after="0" w:line="216" w:lineRule="auto"/>
      <w:jc w:val="both"/>
    </w:pPr>
    <w:rPr>
      <w:rFonts w:ascii="AHT Times New Roman" w:hAnsi="AHT Times New Roman" w:cs="Times New Roman"/>
      <w:color w:val="000000"/>
      <w:spacing w:val="-6"/>
      <w:sz w:val="24"/>
      <w:szCs w:val="24"/>
    </w:rPr>
  </w:style>
  <w:style w:type="paragraph" w:styleId="FootnoteText">
    <w:name w:val="footnote text"/>
    <w:basedOn w:val="Normal"/>
    <w:link w:val="FootnoteTextChar"/>
    <w:uiPriority w:val="99"/>
    <w:rsid w:val="004C0A77"/>
    <w:rPr>
      <w:rFonts w:cs="Times New Roman"/>
      <w:sz w:val="20"/>
      <w:szCs w:val="20"/>
    </w:rPr>
  </w:style>
  <w:style w:type="character" w:customStyle="1" w:styleId="FootnoteTextChar">
    <w:name w:val="Footnote Text Char"/>
    <w:link w:val="FootnoteText"/>
    <w:uiPriority w:val="99"/>
    <w:locked/>
    <w:rsid w:val="004C0A77"/>
    <w:rPr>
      <w:rFonts w:cs="Times New Roman"/>
    </w:rPr>
  </w:style>
  <w:style w:type="character" w:customStyle="1" w:styleId="Style1Char">
    <w:name w:val="Style1 Char"/>
    <w:link w:val="Style1"/>
    <w:uiPriority w:val="99"/>
    <w:locked/>
    <w:rsid w:val="00DB1EA4"/>
    <w:rPr>
      <w:rFonts w:ascii="AHT Times New Roman" w:hAnsi="AHT Times New Roman" w:cs="Times New Roman"/>
      <w:color w:val="000000"/>
      <w:spacing w:val="-6"/>
      <w:sz w:val="24"/>
      <w:szCs w:val="24"/>
    </w:rPr>
  </w:style>
  <w:style w:type="character" w:styleId="FootnoteReference">
    <w:name w:val="footnote reference"/>
    <w:uiPriority w:val="99"/>
    <w:rsid w:val="004C0A77"/>
    <w:rPr>
      <w:rFonts w:cs="Times New Roman"/>
      <w:vertAlign w:val="superscript"/>
    </w:rPr>
  </w:style>
  <w:style w:type="paragraph" w:styleId="NormalWeb">
    <w:name w:val="Normal (Web)"/>
    <w:basedOn w:val="Normal"/>
    <w:uiPriority w:val="99"/>
    <w:rsid w:val="00E73D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
    <w:name w:val="Style2"/>
    <w:basedOn w:val="FootnoteText"/>
    <w:link w:val="Style2Char"/>
    <w:autoRedefine/>
    <w:uiPriority w:val="99"/>
    <w:rsid w:val="000B49A2"/>
    <w:pPr>
      <w:spacing w:after="0" w:line="240" w:lineRule="auto"/>
      <w:jc w:val="both"/>
    </w:pPr>
    <w:rPr>
      <w:rFonts w:ascii="AHT Times New Roman" w:hAnsi="AHT Times New Roman"/>
      <w:lang w:val="en-GB"/>
    </w:rPr>
  </w:style>
  <w:style w:type="character" w:customStyle="1" w:styleId="Style2Char">
    <w:name w:val="Style2 Char"/>
    <w:link w:val="Style2"/>
    <w:uiPriority w:val="99"/>
    <w:locked/>
    <w:rsid w:val="000B49A2"/>
    <w:rPr>
      <w:rFonts w:ascii="AHT Times New Roman" w:hAnsi="AHT Times New Roman"/>
      <w:lang w:val="en-GB"/>
    </w:rPr>
  </w:style>
  <w:style w:type="paragraph" w:styleId="Header">
    <w:name w:val="header"/>
    <w:basedOn w:val="Normal"/>
    <w:link w:val="HeaderChar"/>
    <w:uiPriority w:val="99"/>
    <w:rsid w:val="002D7235"/>
    <w:pPr>
      <w:tabs>
        <w:tab w:val="center" w:pos="4680"/>
        <w:tab w:val="right" w:pos="9360"/>
      </w:tabs>
    </w:pPr>
    <w:rPr>
      <w:rFonts w:cs="Times New Roman"/>
      <w:szCs w:val="20"/>
    </w:rPr>
  </w:style>
  <w:style w:type="character" w:customStyle="1" w:styleId="HeaderChar">
    <w:name w:val="Header Char"/>
    <w:link w:val="Header"/>
    <w:uiPriority w:val="99"/>
    <w:locked/>
    <w:rsid w:val="002D7235"/>
    <w:rPr>
      <w:rFonts w:cs="Times New Roman"/>
      <w:sz w:val="22"/>
    </w:rPr>
  </w:style>
  <w:style w:type="paragraph" w:styleId="Footer">
    <w:name w:val="footer"/>
    <w:basedOn w:val="Normal"/>
    <w:link w:val="FooterChar"/>
    <w:uiPriority w:val="99"/>
    <w:rsid w:val="002D7235"/>
    <w:pPr>
      <w:tabs>
        <w:tab w:val="center" w:pos="4680"/>
        <w:tab w:val="right" w:pos="9360"/>
      </w:tabs>
    </w:pPr>
    <w:rPr>
      <w:rFonts w:cs="Times New Roman"/>
      <w:szCs w:val="20"/>
    </w:rPr>
  </w:style>
  <w:style w:type="character" w:customStyle="1" w:styleId="FooterChar">
    <w:name w:val="Footer Char"/>
    <w:link w:val="Footer"/>
    <w:uiPriority w:val="99"/>
    <w:locked/>
    <w:rsid w:val="002D7235"/>
    <w:rPr>
      <w:rFonts w:cs="Times New Roman"/>
      <w:sz w:val="22"/>
    </w:rPr>
  </w:style>
  <w:style w:type="character" w:styleId="Strong">
    <w:name w:val="Strong"/>
    <w:uiPriority w:val="99"/>
    <w:qFormat/>
    <w:rsid w:val="00A83522"/>
    <w:rPr>
      <w:rFonts w:cs="Times New Roman"/>
      <w:b/>
    </w:rPr>
  </w:style>
  <w:style w:type="paragraph" w:styleId="TOC1">
    <w:name w:val="toc 1"/>
    <w:basedOn w:val="Normal"/>
    <w:next w:val="Normal"/>
    <w:autoRedefine/>
    <w:uiPriority w:val="99"/>
    <w:semiHidden/>
    <w:rsid w:val="00DB5EB3"/>
    <w:pPr>
      <w:tabs>
        <w:tab w:val="right" w:leader="dot" w:pos="9350"/>
      </w:tabs>
      <w:spacing w:before="60" w:after="120" w:line="300" w:lineRule="atLeast"/>
      <w:jc w:val="center"/>
    </w:pPr>
    <w:rPr>
      <w:rFonts w:cs="Times New Roman"/>
      <w:b/>
      <w:bCs/>
      <w:caps/>
      <w:noProof/>
      <w:sz w:val="28"/>
      <w:szCs w:val="28"/>
    </w:rPr>
  </w:style>
  <w:style w:type="paragraph" w:styleId="TOC2">
    <w:name w:val="toc 2"/>
    <w:basedOn w:val="Normal"/>
    <w:next w:val="Normal"/>
    <w:autoRedefine/>
    <w:uiPriority w:val="99"/>
    <w:semiHidden/>
    <w:rsid w:val="00DB5EB3"/>
    <w:pPr>
      <w:tabs>
        <w:tab w:val="left" w:pos="660"/>
        <w:tab w:val="right" w:leader="dot" w:pos="9350"/>
      </w:tabs>
      <w:spacing w:before="60" w:after="120" w:line="300" w:lineRule="atLeast"/>
      <w:ind w:left="221"/>
    </w:pPr>
    <w:rPr>
      <w:rFonts w:cs="Times New Roman"/>
      <w:b/>
      <w:bCs/>
      <w:smallCaps/>
      <w:noProof/>
      <w:sz w:val="24"/>
      <w:szCs w:val="24"/>
    </w:rPr>
  </w:style>
  <w:style w:type="paragraph" w:styleId="TOC3">
    <w:name w:val="toc 3"/>
    <w:basedOn w:val="Normal"/>
    <w:next w:val="Normal"/>
    <w:autoRedefine/>
    <w:uiPriority w:val="99"/>
    <w:semiHidden/>
    <w:rsid w:val="00E402D4"/>
    <w:pPr>
      <w:spacing w:after="0"/>
      <w:ind w:left="440"/>
    </w:pPr>
    <w:rPr>
      <w:rFonts w:cs="Times New Roman"/>
      <w:i/>
      <w:iCs/>
      <w:sz w:val="20"/>
      <w:szCs w:val="24"/>
    </w:rPr>
  </w:style>
  <w:style w:type="paragraph" w:styleId="TOC4">
    <w:name w:val="toc 4"/>
    <w:basedOn w:val="Normal"/>
    <w:next w:val="Normal"/>
    <w:autoRedefine/>
    <w:uiPriority w:val="99"/>
    <w:semiHidden/>
    <w:rsid w:val="00E402D4"/>
    <w:pPr>
      <w:spacing w:after="0"/>
      <w:ind w:left="660"/>
    </w:pPr>
    <w:rPr>
      <w:rFonts w:cs="Times New Roman"/>
      <w:sz w:val="18"/>
      <w:szCs w:val="21"/>
    </w:rPr>
  </w:style>
  <w:style w:type="paragraph" w:styleId="TOC5">
    <w:name w:val="toc 5"/>
    <w:basedOn w:val="Normal"/>
    <w:next w:val="Normal"/>
    <w:autoRedefine/>
    <w:uiPriority w:val="99"/>
    <w:semiHidden/>
    <w:rsid w:val="00E402D4"/>
    <w:pPr>
      <w:spacing w:after="0"/>
      <w:ind w:left="880"/>
    </w:pPr>
    <w:rPr>
      <w:rFonts w:cs="Times New Roman"/>
      <w:sz w:val="18"/>
      <w:szCs w:val="21"/>
    </w:rPr>
  </w:style>
  <w:style w:type="paragraph" w:styleId="TOC6">
    <w:name w:val="toc 6"/>
    <w:basedOn w:val="Normal"/>
    <w:next w:val="Normal"/>
    <w:autoRedefine/>
    <w:uiPriority w:val="99"/>
    <w:semiHidden/>
    <w:rsid w:val="00E402D4"/>
    <w:pPr>
      <w:spacing w:after="0"/>
      <w:ind w:left="1100"/>
    </w:pPr>
    <w:rPr>
      <w:rFonts w:cs="Times New Roman"/>
      <w:sz w:val="18"/>
      <w:szCs w:val="21"/>
    </w:rPr>
  </w:style>
  <w:style w:type="paragraph" w:styleId="TOC7">
    <w:name w:val="toc 7"/>
    <w:basedOn w:val="Normal"/>
    <w:next w:val="Normal"/>
    <w:autoRedefine/>
    <w:uiPriority w:val="99"/>
    <w:semiHidden/>
    <w:rsid w:val="00E402D4"/>
    <w:pPr>
      <w:spacing w:after="0"/>
      <w:ind w:left="1320"/>
    </w:pPr>
    <w:rPr>
      <w:rFonts w:cs="Times New Roman"/>
      <w:sz w:val="18"/>
      <w:szCs w:val="21"/>
    </w:rPr>
  </w:style>
  <w:style w:type="paragraph" w:styleId="TOC8">
    <w:name w:val="toc 8"/>
    <w:basedOn w:val="Normal"/>
    <w:next w:val="Normal"/>
    <w:autoRedefine/>
    <w:uiPriority w:val="99"/>
    <w:semiHidden/>
    <w:rsid w:val="00E402D4"/>
    <w:pPr>
      <w:spacing w:after="0"/>
      <w:ind w:left="1540"/>
    </w:pPr>
    <w:rPr>
      <w:rFonts w:cs="Times New Roman"/>
      <w:sz w:val="18"/>
      <w:szCs w:val="21"/>
    </w:rPr>
  </w:style>
  <w:style w:type="paragraph" w:styleId="TOC9">
    <w:name w:val="toc 9"/>
    <w:basedOn w:val="Normal"/>
    <w:next w:val="Normal"/>
    <w:autoRedefine/>
    <w:uiPriority w:val="99"/>
    <w:semiHidden/>
    <w:rsid w:val="00E402D4"/>
    <w:pPr>
      <w:spacing w:after="0"/>
      <w:ind w:left="1760"/>
    </w:pPr>
    <w:rPr>
      <w:rFonts w:cs="Times New Roman"/>
      <w:sz w:val="18"/>
      <w:szCs w:val="21"/>
    </w:rPr>
  </w:style>
  <w:style w:type="paragraph" w:customStyle="1" w:styleId="Style3">
    <w:name w:val="Style3"/>
    <w:basedOn w:val="Style2"/>
    <w:link w:val="Style3Char"/>
    <w:autoRedefine/>
    <w:uiPriority w:val="99"/>
    <w:rsid w:val="002C08D8"/>
    <w:pPr>
      <w:spacing w:before="120" w:line="216" w:lineRule="auto"/>
    </w:pPr>
    <w:rPr>
      <w:rFonts w:ascii="Times New Roman" w:hAnsi="Times New Roman"/>
      <w:b/>
      <w:i/>
      <w:iCs/>
      <w:color w:val="000000"/>
      <w:sz w:val="22"/>
      <w:szCs w:val="22"/>
    </w:rPr>
  </w:style>
  <w:style w:type="character" w:customStyle="1" w:styleId="slicetext">
    <w:name w:val="slicetext"/>
    <w:uiPriority w:val="99"/>
    <w:rsid w:val="00772F9B"/>
    <w:rPr>
      <w:rFonts w:cs="Times New Roman"/>
    </w:rPr>
  </w:style>
  <w:style w:type="character" w:customStyle="1" w:styleId="Style3Char">
    <w:name w:val="Style3 Char"/>
    <w:link w:val="Style3"/>
    <w:uiPriority w:val="99"/>
    <w:locked/>
    <w:rsid w:val="002C08D8"/>
    <w:rPr>
      <w:rFonts w:ascii="Times New Roman" w:hAnsi="Times New Roman" w:cs="Times New Roman"/>
      <w:b/>
      <w:i/>
      <w:iCs/>
      <w:color w:val="000000"/>
      <w:sz w:val="22"/>
      <w:szCs w:val="22"/>
      <w:lang w:val="en-GB"/>
    </w:rPr>
  </w:style>
  <w:style w:type="character" w:customStyle="1" w:styleId="hdrslnk1">
    <w:name w:val="hdrslnk1"/>
    <w:uiPriority w:val="99"/>
    <w:rsid w:val="0058727E"/>
    <w:rPr>
      <w:color w:val="999900"/>
    </w:rPr>
  </w:style>
  <w:style w:type="paragraph" w:customStyle="1" w:styleId="CM18">
    <w:name w:val="CM18"/>
    <w:basedOn w:val="Normal"/>
    <w:next w:val="Normal"/>
    <w:uiPriority w:val="99"/>
    <w:rsid w:val="00246D88"/>
    <w:pPr>
      <w:widowControl w:val="0"/>
      <w:autoSpaceDE w:val="0"/>
      <w:autoSpaceDN w:val="0"/>
      <w:adjustRightInd w:val="0"/>
      <w:spacing w:after="0" w:line="240" w:lineRule="auto"/>
    </w:pPr>
    <w:rPr>
      <w:rFonts w:ascii="CM R 10" w:eastAsia="Times New Roman" w:hAnsi="CM R 10"/>
      <w:sz w:val="24"/>
      <w:szCs w:val="24"/>
    </w:rPr>
  </w:style>
  <w:style w:type="paragraph" w:customStyle="1" w:styleId="CM19">
    <w:name w:val="CM19"/>
    <w:basedOn w:val="Normal"/>
    <w:next w:val="Normal"/>
    <w:uiPriority w:val="99"/>
    <w:rsid w:val="00246D88"/>
    <w:pPr>
      <w:widowControl w:val="0"/>
      <w:autoSpaceDE w:val="0"/>
      <w:autoSpaceDN w:val="0"/>
      <w:adjustRightInd w:val="0"/>
      <w:spacing w:after="0" w:line="240" w:lineRule="auto"/>
    </w:pPr>
    <w:rPr>
      <w:rFonts w:ascii="CM R 10" w:eastAsia="Times New Roman" w:hAnsi="CM R 10"/>
      <w:sz w:val="24"/>
      <w:szCs w:val="24"/>
    </w:rPr>
  </w:style>
  <w:style w:type="paragraph" w:customStyle="1" w:styleId="CM20">
    <w:name w:val="CM20"/>
    <w:basedOn w:val="Normal"/>
    <w:next w:val="Normal"/>
    <w:uiPriority w:val="99"/>
    <w:rsid w:val="00246D88"/>
    <w:pPr>
      <w:widowControl w:val="0"/>
      <w:autoSpaceDE w:val="0"/>
      <w:autoSpaceDN w:val="0"/>
      <w:adjustRightInd w:val="0"/>
      <w:spacing w:after="0" w:line="240" w:lineRule="auto"/>
    </w:pPr>
    <w:rPr>
      <w:rFonts w:ascii="CM R 10" w:eastAsia="Times New Roman" w:hAnsi="CM R 10"/>
      <w:sz w:val="24"/>
      <w:szCs w:val="24"/>
    </w:rPr>
  </w:style>
  <w:style w:type="paragraph" w:customStyle="1" w:styleId="CM23">
    <w:name w:val="CM23"/>
    <w:basedOn w:val="Normal"/>
    <w:next w:val="Normal"/>
    <w:uiPriority w:val="99"/>
    <w:rsid w:val="00246D88"/>
    <w:pPr>
      <w:widowControl w:val="0"/>
      <w:autoSpaceDE w:val="0"/>
      <w:autoSpaceDN w:val="0"/>
      <w:adjustRightInd w:val="0"/>
      <w:spacing w:after="0" w:line="240" w:lineRule="auto"/>
    </w:pPr>
    <w:rPr>
      <w:rFonts w:ascii="CM R 10" w:eastAsia="Times New Roman" w:hAnsi="CM R 10"/>
      <w:sz w:val="24"/>
      <w:szCs w:val="24"/>
    </w:rPr>
  </w:style>
  <w:style w:type="paragraph" w:customStyle="1" w:styleId="CM17">
    <w:name w:val="CM17"/>
    <w:basedOn w:val="Normal"/>
    <w:next w:val="Normal"/>
    <w:uiPriority w:val="99"/>
    <w:rsid w:val="00C96F77"/>
    <w:pPr>
      <w:widowControl w:val="0"/>
      <w:autoSpaceDE w:val="0"/>
      <w:autoSpaceDN w:val="0"/>
      <w:adjustRightInd w:val="0"/>
      <w:spacing w:after="0" w:line="240" w:lineRule="auto"/>
    </w:pPr>
    <w:rPr>
      <w:rFonts w:ascii="CM R 10" w:eastAsia="Times New Roman" w:hAnsi="CM R 10"/>
      <w:sz w:val="24"/>
      <w:szCs w:val="24"/>
    </w:rPr>
  </w:style>
  <w:style w:type="character" w:customStyle="1" w:styleId="unicode1">
    <w:name w:val="unicode1"/>
    <w:uiPriority w:val="99"/>
    <w:rsid w:val="00683B73"/>
    <w:rPr>
      <w:rFonts w:ascii="inherit" w:hAnsi="inherit"/>
    </w:rPr>
  </w:style>
  <w:style w:type="paragraph" w:customStyle="1" w:styleId="Default">
    <w:name w:val="Default"/>
    <w:uiPriority w:val="99"/>
    <w:rsid w:val="00CC2CDE"/>
    <w:pPr>
      <w:widowControl w:val="0"/>
      <w:autoSpaceDE w:val="0"/>
      <w:autoSpaceDN w:val="0"/>
      <w:adjustRightInd w:val="0"/>
    </w:pPr>
    <w:rPr>
      <w:rFonts w:ascii="CM R 10" w:eastAsia="Times New Roman" w:hAnsi="CM R 10" w:cs="CM R 10"/>
      <w:color w:val="000000"/>
      <w:sz w:val="24"/>
      <w:szCs w:val="24"/>
      <w:lang w:val="en-US" w:eastAsia="en-US"/>
    </w:rPr>
  </w:style>
  <w:style w:type="paragraph" w:customStyle="1" w:styleId="CM21">
    <w:name w:val="CM21"/>
    <w:basedOn w:val="Default"/>
    <w:next w:val="Default"/>
    <w:uiPriority w:val="99"/>
    <w:rsid w:val="00CC2CDE"/>
    <w:rPr>
      <w:rFonts w:cs="Arial"/>
      <w:color w:val="auto"/>
    </w:rPr>
  </w:style>
  <w:style w:type="table" w:styleId="TableGrid">
    <w:name w:val="Table Grid"/>
    <w:basedOn w:val="TableNormal"/>
    <w:uiPriority w:val="59"/>
    <w:rsid w:val="00F931E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mphasis">
    <w:name w:val="Emphasis"/>
    <w:uiPriority w:val="20"/>
    <w:qFormat/>
    <w:rsid w:val="005D4292"/>
    <w:rPr>
      <w:rFonts w:cs="Times New Roman"/>
      <w:i/>
    </w:rPr>
  </w:style>
  <w:style w:type="character" w:customStyle="1" w:styleId="addmd1">
    <w:name w:val="addmd1"/>
    <w:uiPriority w:val="99"/>
    <w:rsid w:val="00EA7336"/>
    <w:rPr>
      <w:rFonts w:ascii="Arial" w:hAnsi="Arial"/>
      <w:color w:val="777777"/>
      <w:sz w:val="20"/>
    </w:rPr>
  </w:style>
  <w:style w:type="paragraph" w:styleId="BalloonText">
    <w:name w:val="Balloon Text"/>
    <w:basedOn w:val="Normal"/>
    <w:link w:val="BalloonTextChar"/>
    <w:uiPriority w:val="99"/>
    <w:semiHidden/>
    <w:rsid w:val="00F12E0F"/>
    <w:pPr>
      <w:spacing w:after="0" w:line="240" w:lineRule="auto"/>
    </w:pPr>
    <w:rPr>
      <w:rFonts w:ascii="Tahoma" w:hAnsi="Tahoma" w:cs="Times New Roman"/>
      <w:sz w:val="16"/>
      <w:szCs w:val="20"/>
    </w:rPr>
  </w:style>
  <w:style w:type="character" w:customStyle="1" w:styleId="BalloonTextChar">
    <w:name w:val="Balloon Text Char"/>
    <w:link w:val="BalloonText"/>
    <w:uiPriority w:val="99"/>
    <w:semiHidden/>
    <w:locked/>
    <w:rsid w:val="00F12E0F"/>
    <w:rPr>
      <w:rFonts w:ascii="Tahoma" w:hAnsi="Tahoma" w:cs="Times New Roman"/>
      <w:sz w:val="16"/>
      <w:lang w:eastAsia="en-US"/>
    </w:rPr>
  </w:style>
  <w:style w:type="character" w:customStyle="1" w:styleId="apple-style-span">
    <w:name w:val="apple-style-span"/>
    <w:uiPriority w:val="99"/>
    <w:rsid w:val="00994293"/>
    <w:rPr>
      <w:rFonts w:cs="Times New Roman"/>
    </w:rPr>
  </w:style>
  <w:style w:type="character" w:customStyle="1" w:styleId="apple-converted-space">
    <w:name w:val="apple-converted-space"/>
    <w:uiPriority w:val="99"/>
    <w:rsid w:val="00994293"/>
    <w:rPr>
      <w:rFonts w:cs="Times New Roman"/>
    </w:rPr>
  </w:style>
  <w:style w:type="paragraph" w:styleId="Revision">
    <w:name w:val="Revision"/>
    <w:hidden/>
    <w:uiPriority w:val="99"/>
    <w:semiHidden/>
    <w:rsid w:val="00291B8A"/>
    <w:rPr>
      <w:sz w:val="22"/>
      <w:szCs w:val="22"/>
      <w:lang w:val="en-US" w:eastAsia="en-US"/>
    </w:rPr>
  </w:style>
  <w:style w:type="character" w:styleId="CommentReference">
    <w:name w:val="annotation reference"/>
    <w:uiPriority w:val="99"/>
    <w:semiHidden/>
    <w:rsid w:val="00291B8A"/>
    <w:rPr>
      <w:rFonts w:cs="Times New Roman"/>
      <w:sz w:val="16"/>
      <w:szCs w:val="16"/>
    </w:rPr>
  </w:style>
  <w:style w:type="paragraph" w:styleId="CommentText">
    <w:name w:val="annotation text"/>
    <w:basedOn w:val="Normal"/>
    <w:link w:val="CommentTextChar"/>
    <w:uiPriority w:val="99"/>
    <w:semiHidden/>
    <w:rsid w:val="00291B8A"/>
    <w:pPr>
      <w:spacing w:line="240" w:lineRule="auto"/>
    </w:pPr>
    <w:rPr>
      <w:rFonts w:cs="Times New Roman"/>
      <w:sz w:val="20"/>
      <w:szCs w:val="20"/>
    </w:rPr>
  </w:style>
  <w:style w:type="character" w:customStyle="1" w:styleId="CommentTextChar">
    <w:name w:val="Comment Text Char"/>
    <w:link w:val="CommentText"/>
    <w:uiPriority w:val="99"/>
    <w:semiHidden/>
    <w:locked/>
    <w:rsid w:val="00291B8A"/>
    <w:rPr>
      <w:rFonts w:cs="Times New Roman"/>
    </w:rPr>
  </w:style>
  <w:style w:type="paragraph" w:styleId="CommentSubject">
    <w:name w:val="annotation subject"/>
    <w:basedOn w:val="CommentText"/>
    <w:next w:val="CommentText"/>
    <w:link w:val="CommentSubjectChar"/>
    <w:uiPriority w:val="99"/>
    <w:semiHidden/>
    <w:rsid w:val="00291B8A"/>
    <w:rPr>
      <w:b/>
      <w:bCs/>
    </w:rPr>
  </w:style>
  <w:style w:type="character" w:customStyle="1" w:styleId="CommentSubjectChar">
    <w:name w:val="Comment Subject Char"/>
    <w:link w:val="CommentSubject"/>
    <w:uiPriority w:val="99"/>
    <w:semiHidden/>
    <w:locked/>
    <w:rsid w:val="00291B8A"/>
    <w:rPr>
      <w:rFonts w:cs="Times New Roman"/>
      <w:b/>
      <w:bCs/>
    </w:rPr>
  </w:style>
  <w:style w:type="paragraph" w:customStyle="1" w:styleId="Textbody">
    <w:name w:val="Text body"/>
    <w:basedOn w:val="Normal"/>
    <w:rsid w:val="00B93C82"/>
    <w:pPr>
      <w:tabs>
        <w:tab w:val="left" w:pos="720"/>
      </w:tabs>
      <w:suppressAutoHyphens/>
      <w:spacing w:after="0" w:line="100" w:lineRule="atLeast"/>
      <w:jc w:val="both"/>
    </w:pPr>
    <w:rPr>
      <w:rFonts w:ascii="Times New Roman" w:eastAsia="Times New Roman" w:hAnsi="Times New Roman" w:cs="Times New Roman"/>
      <w:sz w:val="24"/>
      <w:szCs w:val="24"/>
    </w:rPr>
  </w:style>
  <w:style w:type="paragraph" w:styleId="BodyText2">
    <w:name w:val="Body Text 2"/>
    <w:basedOn w:val="Normal"/>
    <w:link w:val="BodyText2Char"/>
    <w:rsid w:val="00B93C82"/>
    <w:pPr>
      <w:tabs>
        <w:tab w:val="left" w:pos="720"/>
      </w:tabs>
      <w:suppressAutoHyphens/>
      <w:spacing w:after="120" w:line="480" w:lineRule="auto"/>
    </w:pPr>
    <w:rPr>
      <w:rFonts w:ascii="Times New Roman" w:eastAsia="Times New Roman" w:hAnsi="Times New Roman" w:cs="Times New Roman"/>
      <w:sz w:val="24"/>
      <w:szCs w:val="24"/>
    </w:rPr>
  </w:style>
  <w:style w:type="character" w:customStyle="1" w:styleId="BodyText2Char">
    <w:name w:val="Body Text 2 Char"/>
    <w:link w:val="BodyText2"/>
    <w:rsid w:val="00B93C82"/>
    <w:rPr>
      <w:rFonts w:ascii="Times New Roman" w:eastAsia="Times New Roman" w:hAnsi="Times New Roman" w:cs="Times New Roman"/>
      <w:sz w:val="24"/>
      <w:szCs w:val="24"/>
    </w:rPr>
  </w:style>
  <w:style w:type="paragraph" w:styleId="ListParagraph">
    <w:name w:val="List Paragraph"/>
    <w:basedOn w:val="Normal"/>
    <w:uiPriority w:val="34"/>
    <w:qFormat/>
    <w:rsid w:val="00B93C82"/>
    <w:pPr>
      <w:tabs>
        <w:tab w:val="left" w:pos="720"/>
      </w:tabs>
      <w:suppressAutoHyphens/>
      <w:spacing w:after="0" w:line="100" w:lineRule="atLeast"/>
      <w:ind w:left="720"/>
    </w:pPr>
    <w:rPr>
      <w:rFonts w:ascii="Times New Roman" w:eastAsia="Times New Roman" w:hAnsi="Times New Roman" w:cs="Times New Roman"/>
      <w:sz w:val="24"/>
      <w:szCs w:val="24"/>
    </w:rPr>
  </w:style>
  <w:style w:type="paragraph" w:styleId="PlainText">
    <w:name w:val="Plain Text"/>
    <w:basedOn w:val="Normal"/>
    <w:link w:val="PlainTextChar"/>
    <w:uiPriority w:val="99"/>
    <w:unhideWhenUsed/>
    <w:rsid w:val="00D212A6"/>
    <w:pPr>
      <w:spacing w:after="0" w:line="240" w:lineRule="auto"/>
    </w:pPr>
    <w:rPr>
      <w:rFonts w:ascii="Consolas" w:hAnsi="Consolas" w:cs="Times New Roman"/>
      <w:sz w:val="21"/>
      <w:szCs w:val="21"/>
      <w:lang w:val="en-MY"/>
    </w:rPr>
  </w:style>
  <w:style w:type="character" w:customStyle="1" w:styleId="PlainTextChar">
    <w:name w:val="Plain Text Char"/>
    <w:link w:val="PlainText"/>
    <w:uiPriority w:val="99"/>
    <w:rsid w:val="00D212A6"/>
    <w:rPr>
      <w:rFonts w:ascii="Consolas" w:hAnsi="Consolas" w:cs="Times New Roman"/>
      <w:sz w:val="21"/>
      <w:szCs w:val="21"/>
      <w:lang w:val="en-MY"/>
    </w:rPr>
  </w:style>
  <w:style w:type="character" w:customStyle="1" w:styleId="shorttext">
    <w:name w:val="short_text"/>
    <w:basedOn w:val="DefaultParagraphFont"/>
    <w:rsid w:val="00006B8D"/>
  </w:style>
  <w:style w:type="character" w:customStyle="1" w:styleId="hps">
    <w:name w:val="hps"/>
    <w:basedOn w:val="DefaultParagraphFont"/>
    <w:rsid w:val="00006B8D"/>
  </w:style>
  <w:style w:type="paragraph" w:customStyle="1" w:styleId="ParaSUB">
    <w:name w:val="Para SUB"/>
    <w:basedOn w:val="Normal"/>
    <w:qFormat/>
    <w:rsid w:val="00620BDE"/>
    <w:pPr>
      <w:spacing w:after="0" w:line="480" w:lineRule="auto"/>
      <w:ind w:firstLine="680"/>
      <w:jc w:val="both"/>
    </w:pPr>
    <w:rPr>
      <w:rFonts w:ascii="Times New Roman" w:eastAsia="Times New Roman" w:hAnsi="Times New Roman" w:cs="Times New Roman"/>
      <w:sz w:val="24"/>
      <w:szCs w:val="24"/>
      <w:lang w:eastAsia="ar-SA"/>
    </w:rPr>
  </w:style>
  <w:style w:type="paragraph" w:styleId="NoSpacing">
    <w:name w:val="No Spacing"/>
    <w:aliases w:val="ParaFIRST"/>
    <w:uiPriority w:val="1"/>
    <w:qFormat/>
    <w:rsid w:val="00620BDE"/>
    <w:pPr>
      <w:spacing w:line="480" w:lineRule="auto"/>
      <w:jc w:val="both"/>
    </w:pPr>
    <w:rPr>
      <w:rFonts w:ascii="Times New Roman" w:eastAsia="Times New Roman" w:hAnsi="Times New Roman"/>
      <w:sz w:val="24"/>
      <w:szCs w:val="22"/>
      <w:lang w:val="en-GB" w:eastAsia="en-GB"/>
    </w:rPr>
  </w:style>
  <w:style w:type="paragraph" w:customStyle="1" w:styleId="4HdBtwnTEXTS1">
    <w:name w:val="4 Hd Btwn TEXTS 1"/>
    <w:basedOn w:val="Normal"/>
    <w:qFormat/>
    <w:rsid w:val="00620BDE"/>
    <w:pPr>
      <w:tabs>
        <w:tab w:val="left" w:pos="720"/>
      </w:tabs>
      <w:spacing w:before="360" w:after="0" w:line="480" w:lineRule="auto"/>
      <w:jc w:val="both"/>
    </w:pPr>
    <w:rPr>
      <w:rFonts w:ascii="Times New Roman" w:eastAsia="Times New Roman" w:hAnsi="Times New Roman" w:cs="Times New Roman"/>
      <w:b/>
      <w:sz w:val="24"/>
      <w:szCs w:val="24"/>
    </w:rPr>
  </w:style>
  <w:style w:type="paragraph" w:customStyle="1" w:styleId="QouteBLOCKED">
    <w:name w:val="Qoute BLOCKED"/>
    <w:basedOn w:val="Normal"/>
    <w:qFormat/>
    <w:rsid w:val="00620BDE"/>
    <w:pPr>
      <w:spacing w:after="240" w:line="240" w:lineRule="auto"/>
      <w:ind w:left="680" w:right="680"/>
      <w:jc w:val="both"/>
    </w:pPr>
    <w:rPr>
      <w:rFonts w:ascii="Times New Roman" w:eastAsia="Times New Roman" w:hAnsi="Times New Roman" w:cs="Times New Roman"/>
      <w:sz w:val="24"/>
      <w:szCs w:val="24"/>
      <w:lang w:val="en-GB"/>
    </w:rPr>
  </w:style>
  <w:style w:type="paragraph" w:customStyle="1" w:styleId="QPoems">
    <w:name w:val="QPoems"/>
    <w:basedOn w:val="Normal"/>
    <w:link w:val="QPoemsChar"/>
    <w:qFormat/>
    <w:rsid w:val="00620BDE"/>
    <w:pPr>
      <w:spacing w:after="0" w:line="240" w:lineRule="auto"/>
      <w:ind w:left="680" w:right="680"/>
      <w:jc w:val="both"/>
    </w:pPr>
    <w:rPr>
      <w:rFonts w:ascii="Times New Roman" w:eastAsia="Times New Roman" w:hAnsi="Times New Roman" w:cs="Times New Roman"/>
      <w:sz w:val="24"/>
      <w:szCs w:val="24"/>
    </w:rPr>
  </w:style>
  <w:style w:type="character" w:customStyle="1" w:styleId="QPoemsChar">
    <w:name w:val="QPoems Char"/>
    <w:link w:val="QPoems"/>
    <w:rsid w:val="00620BDE"/>
    <w:rPr>
      <w:rFonts w:ascii="Times New Roman" w:eastAsia="Times New Roman" w:hAnsi="Times New Roman" w:cs="Times New Roman"/>
      <w:sz w:val="24"/>
      <w:szCs w:val="24"/>
    </w:rPr>
  </w:style>
  <w:style w:type="paragraph" w:customStyle="1" w:styleId="ParaSPecial">
    <w:name w:val="Para SPecial"/>
    <w:basedOn w:val="Normal"/>
    <w:qFormat/>
    <w:rsid w:val="00620BDE"/>
    <w:pPr>
      <w:spacing w:before="240" w:after="0" w:line="480" w:lineRule="auto"/>
      <w:jc w:val="both"/>
    </w:pPr>
    <w:rPr>
      <w:rFonts w:ascii="Times New Roman" w:eastAsia="Times New Roman" w:hAnsi="Times New Roman" w:cs="DecoType Naskh Special"/>
      <w:sz w:val="24"/>
      <w:szCs w:val="36"/>
      <w:lang w:val="en-GB"/>
    </w:rPr>
  </w:style>
  <w:style w:type="numbering" w:customStyle="1" w:styleId="NoList1">
    <w:name w:val="No List1"/>
    <w:next w:val="NoList"/>
    <w:uiPriority w:val="99"/>
    <w:semiHidden/>
    <w:unhideWhenUsed/>
    <w:rsid w:val="007D46C1"/>
  </w:style>
  <w:style w:type="paragraph" w:customStyle="1" w:styleId="AbstrcBldJIAFirstLine">
    <w:name w:val="Abstrc Bld JIA First Line"/>
    <w:basedOn w:val="Normal"/>
    <w:qFormat/>
    <w:rsid w:val="006F2DDF"/>
    <w:pPr>
      <w:spacing w:after="0" w:line="240" w:lineRule="auto"/>
      <w:ind w:firstLine="720"/>
    </w:pPr>
    <w:rPr>
      <w:rFonts w:ascii="AHT Times New Roman" w:hAnsi="AHT Times New Roman" w:cs="Times New Roman"/>
      <w:b/>
      <w:sz w:val="24"/>
      <w:szCs w:val="24"/>
    </w:rPr>
  </w:style>
  <w:style w:type="paragraph" w:customStyle="1" w:styleId="AbstcJIAFirstLine">
    <w:name w:val="Abstc JIA First Line"/>
    <w:basedOn w:val="Normal"/>
    <w:qFormat/>
    <w:rsid w:val="006F2DDF"/>
    <w:pPr>
      <w:spacing w:after="0" w:line="240" w:lineRule="auto"/>
      <w:ind w:firstLine="720"/>
      <w:jc w:val="both"/>
    </w:pPr>
    <w:rPr>
      <w:rFonts w:ascii="AHT Times New Roman" w:hAnsi="AHT Times New Roman"/>
      <w:sz w:val="20"/>
      <w:szCs w:val="20"/>
    </w:rPr>
  </w:style>
  <w:style w:type="paragraph" w:customStyle="1" w:styleId="TextBldJIAFirstLine">
    <w:name w:val="Text Bld JIA First Line"/>
    <w:basedOn w:val="Normal"/>
    <w:qFormat/>
    <w:rsid w:val="006F2DDF"/>
    <w:pPr>
      <w:spacing w:after="0" w:line="240" w:lineRule="auto"/>
      <w:ind w:firstLine="720"/>
    </w:pPr>
    <w:rPr>
      <w:rFonts w:ascii="AHT Times New Roman" w:hAnsi="AHT Times New Roman" w:cs="Times New Roman"/>
      <w:b/>
      <w:sz w:val="24"/>
      <w:szCs w:val="24"/>
    </w:rPr>
  </w:style>
  <w:style w:type="paragraph" w:customStyle="1" w:styleId="TextJIAFirstLine">
    <w:name w:val="Text JIA First Line"/>
    <w:basedOn w:val="Normal"/>
    <w:qFormat/>
    <w:rsid w:val="006F2DDF"/>
    <w:pPr>
      <w:spacing w:after="0" w:line="240" w:lineRule="auto"/>
      <w:ind w:firstLine="720"/>
      <w:jc w:val="both"/>
    </w:pPr>
    <w:rPr>
      <w:rFonts w:ascii="AHT Times New Roman" w:hAnsi="AHT Times New Roman" w:cs="Times New Roman"/>
      <w:sz w:val="24"/>
      <w:szCs w:val="24"/>
    </w:rPr>
  </w:style>
  <w:style w:type="paragraph" w:customStyle="1" w:styleId="JIABulletText">
    <w:name w:val="JIA Bullet Text"/>
    <w:basedOn w:val="Normal"/>
    <w:qFormat/>
    <w:rsid w:val="00093305"/>
    <w:pPr>
      <w:numPr>
        <w:numId w:val="16"/>
      </w:numPr>
      <w:spacing w:after="0" w:line="240" w:lineRule="auto"/>
      <w:jc w:val="both"/>
    </w:pPr>
    <w:rPr>
      <w:rFonts w:ascii="Times New Roman" w:hAnsi="Times New Roman" w:cs="Times New Roman"/>
    </w:rPr>
  </w:style>
  <w:style w:type="paragraph" w:customStyle="1" w:styleId="FootnoteJIA">
    <w:name w:val="Footnote JIA"/>
    <w:basedOn w:val="FootnoteText"/>
    <w:qFormat/>
    <w:rsid w:val="00093305"/>
    <w:pPr>
      <w:spacing w:after="0" w:line="240" w:lineRule="auto"/>
      <w:jc w:val="both"/>
    </w:pPr>
    <w:rPr>
      <w:rFonts w:ascii="AHT Times New Roman" w:hAnsi="AHT Times New Roman"/>
    </w:rPr>
  </w:style>
  <w:style w:type="paragraph" w:customStyle="1" w:styleId="QuranText">
    <w:name w:val="Quran Text"/>
    <w:basedOn w:val="Normal"/>
    <w:qFormat/>
    <w:rsid w:val="00854A5F"/>
    <w:pPr>
      <w:spacing w:after="0" w:line="240" w:lineRule="auto"/>
      <w:ind w:firstLine="720"/>
      <w:jc w:val="both"/>
    </w:pPr>
    <w:rPr>
      <w:rFonts w:ascii="AHT Times New Roman" w:hAnsi="AHT Times New Roman" w:cs="Times New Roman"/>
      <w:i/>
      <w:iCs/>
      <w:sz w:val="20"/>
      <w:szCs w:val="20"/>
    </w:rPr>
  </w:style>
  <w:style w:type="paragraph" w:customStyle="1" w:styleId="Style4">
    <w:name w:val="Style4"/>
    <w:basedOn w:val="QuranText"/>
    <w:qFormat/>
    <w:rsid w:val="00854A5F"/>
    <w:pPr>
      <w:bidi/>
    </w:pPr>
  </w:style>
  <w:style w:type="paragraph" w:customStyle="1" w:styleId="QuranPrg">
    <w:name w:val="Quran Prg"/>
    <w:basedOn w:val="Style4"/>
    <w:rsid w:val="00854A5F"/>
  </w:style>
  <w:style w:type="paragraph" w:customStyle="1" w:styleId="Normal1">
    <w:name w:val="Normal1"/>
    <w:rsid w:val="00F55430"/>
    <w:pPr>
      <w:spacing w:after="160" w:line="259" w:lineRule="auto"/>
    </w:pPr>
    <w:rPr>
      <w:rFonts w:cs="Calibri"/>
      <w:sz w:val="22"/>
      <w:szCs w:val="22"/>
      <w:lang w:val="en-US" w:eastAsia="en-US"/>
    </w:rPr>
  </w:style>
  <w:style w:type="character" w:customStyle="1" w:styleId="tgc">
    <w:name w:val="_tgc"/>
    <w:basedOn w:val="DefaultParagraphFont"/>
    <w:rsid w:val="00954F1F"/>
  </w:style>
  <w:style w:type="character" w:customStyle="1" w:styleId="UnresolvedMention1">
    <w:name w:val="Unresolved Mention1"/>
    <w:basedOn w:val="DefaultParagraphFont"/>
    <w:uiPriority w:val="99"/>
    <w:semiHidden/>
    <w:unhideWhenUsed/>
    <w:rsid w:val="00037B3F"/>
    <w:rPr>
      <w:color w:val="605E5C"/>
      <w:shd w:val="clear" w:color="auto" w:fill="E1DFDD"/>
    </w:rPr>
  </w:style>
  <w:style w:type="paragraph" w:styleId="EndnoteText">
    <w:name w:val="endnote text"/>
    <w:basedOn w:val="Normal"/>
    <w:link w:val="EndnoteTextChar"/>
    <w:uiPriority w:val="99"/>
    <w:semiHidden/>
    <w:unhideWhenUsed/>
    <w:rsid w:val="0021666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6661"/>
    <w:rPr>
      <w:lang w:val="en-US" w:eastAsia="en-US"/>
    </w:rPr>
  </w:style>
  <w:style w:type="character" w:styleId="EndnoteReference">
    <w:name w:val="endnote reference"/>
    <w:basedOn w:val="DefaultParagraphFont"/>
    <w:uiPriority w:val="99"/>
    <w:semiHidden/>
    <w:unhideWhenUsed/>
    <w:rsid w:val="00216661"/>
    <w:rPr>
      <w:vertAlign w:val="superscript"/>
    </w:rPr>
  </w:style>
  <w:style w:type="paragraph" w:customStyle="1" w:styleId="JIAblocktext">
    <w:name w:val="JIA block text"/>
    <w:basedOn w:val="Normal"/>
    <w:link w:val="JIAblocktextChar"/>
    <w:qFormat/>
    <w:rsid w:val="00986E0D"/>
    <w:pPr>
      <w:spacing w:after="0" w:line="240" w:lineRule="auto"/>
      <w:ind w:left="720" w:right="720"/>
      <w:jc w:val="both"/>
    </w:pPr>
    <w:rPr>
      <w:rFonts w:ascii="AHT Times New Roman" w:hAnsi="AHT Times New Roman" w:cstheme="majorBidi"/>
      <w:sz w:val="24"/>
      <w:szCs w:val="24"/>
      <w:lang w:val="ms-MY"/>
    </w:rPr>
  </w:style>
  <w:style w:type="character" w:customStyle="1" w:styleId="JIAblocktextChar">
    <w:name w:val="JIA block text Char"/>
    <w:basedOn w:val="DefaultParagraphFont"/>
    <w:link w:val="JIAblocktext"/>
    <w:rsid w:val="00986E0D"/>
    <w:rPr>
      <w:rFonts w:ascii="AHT Times New Roman" w:hAnsi="AHT Times New Roman" w:cstheme="majorBidi"/>
      <w:sz w:val="24"/>
      <w:szCs w:val="24"/>
      <w:lang w:val="ms-MY"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695522">
      <w:marLeft w:val="0"/>
      <w:marRight w:val="0"/>
      <w:marTop w:val="0"/>
      <w:marBottom w:val="0"/>
      <w:divBdr>
        <w:top w:val="none" w:sz="0" w:space="0" w:color="auto"/>
        <w:left w:val="none" w:sz="0" w:space="0" w:color="auto"/>
        <w:bottom w:val="none" w:sz="0" w:space="0" w:color="auto"/>
        <w:right w:val="none" w:sz="0" w:space="0" w:color="auto"/>
      </w:divBdr>
      <w:divsChild>
        <w:div w:id="281695533">
          <w:marLeft w:val="547"/>
          <w:marRight w:val="0"/>
          <w:marTop w:val="77"/>
          <w:marBottom w:val="0"/>
          <w:divBdr>
            <w:top w:val="none" w:sz="0" w:space="0" w:color="auto"/>
            <w:left w:val="none" w:sz="0" w:space="0" w:color="auto"/>
            <w:bottom w:val="none" w:sz="0" w:space="0" w:color="auto"/>
            <w:right w:val="none" w:sz="0" w:space="0" w:color="auto"/>
          </w:divBdr>
        </w:div>
        <w:div w:id="281695538">
          <w:marLeft w:val="547"/>
          <w:marRight w:val="0"/>
          <w:marTop w:val="77"/>
          <w:marBottom w:val="0"/>
          <w:divBdr>
            <w:top w:val="none" w:sz="0" w:space="0" w:color="auto"/>
            <w:left w:val="none" w:sz="0" w:space="0" w:color="auto"/>
            <w:bottom w:val="none" w:sz="0" w:space="0" w:color="auto"/>
            <w:right w:val="none" w:sz="0" w:space="0" w:color="auto"/>
          </w:divBdr>
        </w:div>
      </w:divsChild>
    </w:div>
    <w:div w:id="281695523">
      <w:marLeft w:val="0"/>
      <w:marRight w:val="0"/>
      <w:marTop w:val="0"/>
      <w:marBottom w:val="0"/>
      <w:divBdr>
        <w:top w:val="none" w:sz="0" w:space="0" w:color="auto"/>
        <w:left w:val="none" w:sz="0" w:space="0" w:color="auto"/>
        <w:bottom w:val="none" w:sz="0" w:space="0" w:color="auto"/>
        <w:right w:val="none" w:sz="0" w:space="0" w:color="auto"/>
      </w:divBdr>
      <w:divsChild>
        <w:div w:id="281695519">
          <w:marLeft w:val="0"/>
          <w:marRight w:val="0"/>
          <w:marTop w:val="0"/>
          <w:marBottom w:val="0"/>
          <w:divBdr>
            <w:top w:val="none" w:sz="0" w:space="0" w:color="auto"/>
            <w:left w:val="none" w:sz="0" w:space="0" w:color="auto"/>
            <w:bottom w:val="none" w:sz="0" w:space="0" w:color="auto"/>
            <w:right w:val="none" w:sz="0" w:space="0" w:color="auto"/>
          </w:divBdr>
          <w:divsChild>
            <w:div w:id="281695521">
              <w:marLeft w:val="0"/>
              <w:marRight w:val="0"/>
              <w:marTop w:val="0"/>
              <w:marBottom w:val="0"/>
              <w:divBdr>
                <w:top w:val="none" w:sz="0" w:space="0" w:color="auto"/>
                <w:left w:val="none" w:sz="0" w:space="0" w:color="auto"/>
                <w:bottom w:val="none" w:sz="0" w:space="0" w:color="auto"/>
                <w:right w:val="none" w:sz="0" w:space="0" w:color="auto"/>
              </w:divBdr>
              <w:divsChild>
                <w:div w:id="281695550">
                  <w:marLeft w:val="40"/>
                  <w:marRight w:val="40"/>
                  <w:marTop w:val="0"/>
                  <w:marBottom w:val="0"/>
                  <w:divBdr>
                    <w:top w:val="none" w:sz="0" w:space="0" w:color="auto"/>
                    <w:left w:val="none" w:sz="0" w:space="0" w:color="auto"/>
                    <w:bottom w:val="none" w:sz="0" w:space="0" w:color="auto"/>
                    <w:right w:val="none" w:sz="0" w:space="0" w:color="auto"/>
                  </w:divBdr>
                  <w:divsChild>
                    <w:div w:id="281695558">
                      <w:marLeft w:val="-40"/>
                      <w:marRight w:val="-40"/>
                      <w:marTop w:val="0"/>
                      <w:marBottom w:val="0"/>
                      <w:divBdr>
                        <w:top w:val="none" w:sz="0" w:space="0" w:color="auto"/>
                        <w:left w:val="single" w:sz="6" w:space="6" w:color="C9C9C2"/>
                        <w:bottom w:val="single" w:sz="6" w:space="6" w:color="C9C9C2"/>
                        <w:right w:val="single" w:sz="6" w:space="6" w:color="C9C9C2"/>
                      </w:divBdr>
                    </w:div>
                  </w:divsChild>
                </w:div>
              </w:divsChild>
            </w:div>
          </w:divsChild>
        </w:div>
      </w:divsChild>
    </w:div>
    <w:div w:id="281695527">
      <w:marLeft w:val="0"/>
      <w:marRight w:val="0"/>
      <w:marTop w:val="0"/>
      <w:marBottom w:val="0"/>
      <w:divBdr>
        <w:top w:val="none" w:sz="0" w:space="0" w:color="auto"/>
        <w:left w:val="none" w:sz="0" w:space="0" w:color="auto"/>
        <w:bottom w:val="none" w:sz="0" w:space="0" w:color="auto"/>
        <w:right w:val="none" w:sz="0" w:space="0" w:color="auto"/>
      </w:divBdr>
      <w:divsChild>
        <w:div w:id="281695525">
          <w:marLeft w:val="0"/>
          <w:marRight w:val="0"/>
          <w:marTop w:val="0"/>
          <w:marBottom w:val="0"/>
          <w:divBdr>
            <w:top w:val="none" w:sz="0" w:space="0" w:color="auto"/>
            <w:left w:val="none" w:sz="0" w:space="0" w:color="auto"/>
            <w:bottom w:val="none" w:sz="0" w:space="0" w:color="auto"/>
            <w:right w:val="none" w:sz="0" w:space="0" w:color="auto"/>
          </w:divBdr>
          <w:divsChild>
            <w:div w:id="281695529">
              <w:marLeft w:val="0"/>
              <w:marRight w:val="0"/>
              <w:marTop w:val="0"/>
              <w:marBottom w:val="0"/>
              <w:divBdr>
                <w:top w:val="none" w:sz="0" w:space="0" w:color="auto"/>
                <w:left w:val="none" w:sz="0" w:space="0" w:color="auto"/>
                <w:bottom w:val="none" w:sz="0" w:space="0" w:color="auto"/>
                <w:right w:val="none" w:sz="0" w:space="0" w:color="auto"/>
              </w:divBdr>
              <w:divsChild>
                <w:div w:id="28169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695528">
      <w:marLeft w:val="0"/>
      <w:marRight w:val="0"/>
      <w:marTop w:val="0"/>
      <w:marBottom w:val="0"/>
      <w:divBdr>
        <w:top w:val="none" w:sz="0" w:space="0" w:color="auto"/>
        <w:left w:val="none" w:sz="0" w:space="0" w:color="auto"/>
        <w:bottom w:val="none" w:sz="0" w:space="0" w:color="auto"/>
        <w:right w:val="none" w:sz="0" w:space="0" w:color="auto"/>
      </w:divBdr>
      <w:divsChild>
        <w:div w:id="281695553">
          <w:marLeft w:val="0"/>
          <w:marRight w:val="0"/>
          <w:marTop w:val="0"/>
          <w:marBottom w:val="0"/>
          <w:divBdr>
            <w:top w:val="none" w:sz="0" w:space="0" w:color="auto"/>
            <w:left w:val="none" w:sz="0" w:space="0" w:color="auto"/>
            <w:bottom w:val="none" w:sz="0" w:space="0" w:color="auto"/>
            <w:right w:val="none" w:sz="0" w:space="0" w:color="auto"/>
          </w:divBdr>
          <w:divsChild>
            <w:div w:id="281695557">
              <w:marLeft w:val="0"/>
              <w:marRight w:val="0"/>
              <w:marTop w:val="0"/>
              <w:marBottom w:val="0"/>
              <w:divBdr>
                <w:top w:val="none" w:sz="0" w:space="0" w:color="auto"/>
                <w:left w:val="none" w:sz="0" w:space="0" w:color="auto"/>
                <w:bottom w:val="none" w:sz="0" w:space="0" w:color="auto"/>
                <w:right w:val="none" w:sz="0" w:space="0" w:color="auto"/>
              </w:divBdr>
              <w:divsChild>
                <w:div w:id="281695537">
                  <w:marLeft w:val="40"/>
                  <w:marRight w:val="40"/>
                  <w:marTop w:val="0"/>
                  <w:marBottom w:val="0"/>
                  <w:divBdr>
                    <w:top w:val="none" w:sz="0" w:space="0" w:color="auto"/>
                    <w:left w:val="none" w:sz="0" w:space="0" w:color="auto"/>
                    <w:bottom w:val="none" w:sz="0" w:space="0" w:color="auto"/>
                    <w:right w:val="none" w:sz="0" w:space="0" w:color="auto"/>
                  </w:divBdr>
                  <w:divsChild>
                    <w:div w:id="281695524">
                      <w:marLeft w:val="0"/>
                      <w:marRight w:val="0"/>
                      <w:marTop w:val="0"/>
                      <w:marBottom w:val="0"/>
                      <w:divBdr>
                        <w:top w:val="none" w:sz="0" w:space="0" w:color="auto"/>
                        <w:left w:val="none" w:sz="0" w:space="0" w:color="auto"/>
                        <w:bottom w:val="none" w:sz="0" w:space="0" w:color="auto"/>
                        <w:right w:val="none" w:sz="0" w:space="0" w:color="auto"/>
                      </w:divBdr>
                      <w:divsChild>
                        <w:div w:id="281695520">
                          <w:marLeft w:val="150"/>
                          <w:marRight w:val="150"/>
                          <w:marTop w:val="0"/>
                          <w:marBottom w:val="90"/>
                          <w:divBdr>
                            <w:top w:val="none" w:sz="0" w:space="0" w:color="auto"/>
                            <w:left w:val="none" w:sz="0" w:space="0" w:color="auto"/>
                            <w:bottom w:val="none" w:sz="0" w:space="0" w:color="auto"/>
                            <w:right w:val="none" w:sz="0" w:space="0" w:color="auto"/>
                          </w:divBdr>
                          <w:divsChild>
                            <w:div w:id="281695526">
                              <w:marLeft w:val="0"/>
                              <w:marRight w:val="0"/>
                              <w:marTop w:val="0"/>
                              <w:marBottom w:val="0"/>
                              <w:divBdr>
                                <w:top w:val="none" w:sz="0" w:space="0" w:color="auto"/>
                                <w:left w:val="none" w:sz="0" w:space="0" w:color="auto"/>
                                <w:bottom w:val="none" w:sz="0" w:space="0" w:color="auto"/>
                                <w:right w:val="none" w:sz="0" w:space="0" w:color="auto"/>
                              </w:divBdr>
                              <w:divsChild>
                                <w:div w:id="28169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1695534">
      <w:marLeft w:val="0"/>
      <w:marRight w:val="0"/>
      <w:marTop w:val="0"/>
      <w:marBottom w:val="0"/>
      <w:divBdr>
        <w:top w:val="none" w:sz="0" w:space="0" w:color="auto"/>
        <w:left w:val="none" w:sz="0" w:space="0" w:color="auto"/>
        <w:bottom w:val="none" w:sz="0" w:space="0" w:color="auto"/>
        <w:right w:val="none" w:sz="0" w:space="0" w:color="auto"/>
      </w:divBdr>
      <w:divsChild>
        <w:div w:id="281695541">
          <w:marLeft w:val="0"/>
          <w:marRight w:val="0"/>
          <w:marTop w:val="0"/>
          <w:marBottom w:val="0"/>
          <w:divBdr>
            <w:top w:val="none" w:sz="0" w:space="0" w:color="auto"/>
            <w:left w:val="single" w:sz="6" w:space="0" w:color="D5E28A"/>
            <w:bottom w:val="none" w:sz="0" w:space="0" w:color="auto"/>
            <w:right w:val="single" w:sz="6" w:space="0" w:color="D5E28A"/>
          </w:divBdr>
          <w:divsChild>
            <w:div w:id="281695545">
              <w:marLeft w:val="0"/>
              <w:marRight w:val="0"/>
              <w:marTop w:val="0"/>
              <w:marBottom w:val="0"/>
              <w:divBdr>
                <w:top w:val="none" w:sz="0" w:space="0" w:color="auto"/>
                <w:left w:val="none" w:sz="0" w:space="0" w:color="auto"/>
                <w:bottom w:val="none" w:sz="0" w:space="0" w:color="auto"/>
                <w:right w:val="none" w:sz="0" w:space="0" w:color="auto"/>
              </w:divBdr>
              <w:divsChild>
                <w:div w:id="281695554">
                  <w:marLeft w:val="0"/>
                  <w:marRight w:val="0"/>
                  <w:marTop w:val="0"/>
                  <w:marBottom w:val="0"/>
                  <w:divBdr>
                    <w:top w:val="none" w:sz="0" w:space="0" w:color="auto"/>
                    <w:left w:val="none" w:sz="0" w:space="0" w:color="auto"/>
                    <w:bottom w:val="none" w:sz="0" w:space="0" w:color="auto"/>
                    <w:right w:val="none" w:sz="0" w:space="0" w:color="auto"/>
                  </w:divBdr>
                  <w:divsChild>
                    <w:div w:id="281695531">
                      <w:marLeft w:val="0"/>
                      <w:marRight w:val="0"/>
                      <w:marTop w:val="0"/>
                      <w:marBottom w:val="0"/>
                      <w:divBdr>
                        <w:top w:val="none" w:sz="0" w:space="0" w:color="auto"/>
                        <w:left w:val="none" w:sz="0" w:space="0" w:color="auto"/>
                        <w:bottom w:val="none" w:sz="0" w:space="0" w:color="auto"/>
                        <w:right w:val="none" w:sz="0" w:space="0" w:color="auto"/>
                      </w:divBdr>
                      <w:divsChild>
                        <w:div w:id="281695535">
                          <w:marLeft w:val="0"/>
                          <w:marRight w:val="0"/>
                          <w:marTop w:val="0"/>
                          <w:marBottom w:val="0"/>
                          <w:divBdr>
                            <w:top w:val="none" w:sz="0" w:space="0" w:color="auto"/>
                            <w:left w:val="none" w:sz="0" w:space="0" w:color="auto"/>
                            <w:bottom w:val="none" w:sz="0" w:space="0" w:color="auto"/>
                            <w:right w:val="none" w:sz="0" w:space="0" w:color="auto"/>
                          </w:divBdr>
                          <w:divsChild>
                            <w:div w:id="281695540">
                              <w:marLeft w:val="0"/>
                              <w:marRight w:val="0"/>
                              <w:marTop w:val="0"/>
                              <w:marBottom w:val="0"/>
                              <w:divBdr>
                                <w:top w:val="single" w:sz="6" w:space="0" w:color="83BF3A"/>
                                <w:left w:val="single" w:sz="6" w:space="0" w:color="83BF3A"/>
                                <w:bottom w:val="single" w:sz="6" w:space="0" w:color="83BF3A"/>
                                <w:right w:val="single" w:sz="6" w:space="0" w:color="83BF3A"/>
                              </w:divBdr>
                            </w:div>
                          </w:divsChild>
                        </w:div>
                        <w:div w:id="28169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695539">
      <w:marLeft w:val="0"/>
      <w:marRight w:val="0"/>
      <w:marTop w:val="0"/>
      <w:marBottom w:val="0"/>
      <w:divBdr>
        <w:top w:val="none" w:sz="0" w:space="0" w:color="auto"/>
        <w:left w:val="none" w:sz="0" w:space="0" w:color="auto"/>
        <w:bottom w:val="none" w:sz="0" w:space="0" w:color="auto"/>
        <w:right w:val="none" w:sz="0" w:space="0" w:color="auto"/>
      </w:divBdr>
      <w:divsChild>
        <w:div w:id="281695530">
          <w:marLeft w:val="0"/>
          <w:marRight w:val="0"/>
          <w:marTop w:val="0"/>
          <w:marBottom w:val="0"/>
          <w:divBdr>
            <w:top w:val="none" w:sz="0" w:space="0" w:color="auto"/>
            <w:left w:val="none" w:sz="0" w:space="0" w:color="auto"/>
            <w:bottom w:val="none" w:sz="0" w:space="0" w:color="auto"/>
            <w:right w:val="none" w:sz="0" w:space="0" w:color="auto"/>
          </w:divBdr>
          <w:divsChild>
            <w:div w:id="281695560">
              <w:marLeft w:val="0"/>
              <w:marRight w:val="0"/>
              <w:marTop w:val="0"/>
              <w:marBottom w:val="0"/>
              <w:divBdr>
                <w:top w:val="none" w:sz="0" w:space="0" w:color="auto"/>
                <w:left w:val="none" w:sz="0" w:space="0" w:color="auto"/>
                <w:bottom w:val="none" w:sz="0" w:space="0" w:color="auto"/>
                <w:right w:val="none" w:sz="0" w:space="0" w:color="auto"/>
              </w:divBdr>
              <w:divsChild>
                <w:div w:id="281695544">
                  <w:marLeft w:val="40"/>
                  <w:marRight w:val="40"/>
                  <w:marTop w:val="0"/>
                  <w:marBottom w:val="0"/>
                  <w:divBdr>
                    <w:top w:val="none" w:sz="0" w:space="0" w:color="auto"/>
                    <w:left w:val="none" w:sz="0" w:space="0" w:color="auto"/>
                    <w:bottom w:val="none" w:sz="0" w:space="0" w:color="auto"/>
                    <w:right w:val="none" w:sz="0" w:space="0" w:color="auto"/>
                  </w:divBdr>
                  <w:divsChild>
                    <w:div w:id="281695542">
                      <w:marLeft w:val="0"/>
                      <w:marRight w:val="0"/>
                      <w:marTop w:val="0"/>
                      <w:marBottom w:val="0"/>
                      <w:divBdr>
                        <w:top w:val="none" w:sz="0" w:space="0" w:color="auto"/>
                        <w:left w:val="none" w:sz="0" w:space="0" w:color="auto"/>
                        <w:bottom w:val="none" w:sz="0" w:space="0" w:color="auto"/>
                        <w:right w:val="none" w:sz="0" w:space="0" w:color="auto"/>
                      </w:divBdr>
                      <w:divsChild>
                        <w:div w:id="281695532">
                          <w:marLeft w:val="150"/>
                          <w:marRight w:val="150"/>
                          <w:marTop w:val="0"/>
                          <w:marBottom w:val="90"/>
                          <w:divBdr>
                            <w:top w:val="none" w:sz="0" w:space="0" w:color="auto"/>
                            <w:left w:val="none" w:sz="0" w:space="0" w:color="auto"/>
                            <w:bottom w:val="none" w:sz="0" w:space="0" w:color="auto"/>
                            <w:right w:val="none" w:sz="0" w:space="0" w:color="auto"/>
                          </w:divBdr>
                          <w:divsChild>
                            <w:div w:id="281695518">
                              <w:marLeft w:val="0"/>
                              <w:marRight w:val="0"/>
                              <w:marTop w:val="0"/>
                              <w:marBottom w:val="0"/>
                              <w:divBdr>
                                <w:top w:val="none" w:sz="0" w:space="0" w:color="auto"/>
                                <w:left w:val="none" w:sz="0" w:space="0" w:color="auto"/>
                                <w:bottom w:val="none" w:sz="0" w:space="0" w:color="auto"/>
                                <w:right w:val="none" w:sz="0" w:space="0" w:color="auto"/>
                              </w:divBdr>
                              <w:divsChild>
                                <w:div w:id="281695546">
                                  <w:marLeft w:val="0"/>
                                  <w:marRight w:val="0"/>
                                  <w:marTop w:val="0"/>
                                  <w:marBottom w:val="0"/>
                                  <w:divBdr>
                                    <w:top w:val="none" w:sz="0" w:space="0" w:color="auto"/>
                                    <w:left w:val="none" w:sz="0" w:space="0" w:color="auto"/>
                                    <w:bottom w:val="none" w:sz="0" w:space="0" w:color="auto"/>
                                    <w:right w:val="none" w:sz="0" w:space="0" w:color="auto"/>
                                  </w:divBdr>
                                </w:div>
                                <w:div w:id="28169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1695548">
      <w:marLeft w:val="0"/>
      <w:marRight w:val="0"/>
      <w:marTop w:val="0"/>
      <w:marBottom w:val="0"/>
      <w:divBdr>
        <w:top w:val="none" w:sz="0" w:space="0" w:color="auto"/>
        <w:left w:val="none" w:sz="0" w:space="0" w:color="auto"/>
        <w:bottom w:val="none" w:sz="0" w:space="0" w:color="auto"/>
        <w:right w:val="none" w:sz="0" w:space="0" w:color="auto"/>
      </w:divBdr>
      <w:divsChild>
        <w:div w:id="281695559">
          <w:marLeft w:val="0"/>
          <w:marRight w:val="0"/>
          <w:marTop w:val="0"/>
          <w:marBottom w:val="0"/>
          <w:divBdr>
            <w:top w:val="none" w:sz="0" w:space="0" w:color="auto"/>
            <w:left w:val="none" w:sz="0" w:space="0" w:color="auto"/>
            <w:bottom w:val="none" w:sz="0" w:space="0" w:color="auto"/>
            <w:right w:val="none" w:sz="0" w:space="0" w:color="auto"/>
          </w:divBdr>
          <w:divsChild>
            <w:div w:id="281695551">
              <w:marLeft w:val="0"/>
              <w:marRight w:val="0"/>
              <w:marTop w:val="0"/>
              <w:marBottom w:val="0"/>
              <w:divBdr>
                <w:top w:val="none" w:sz="0" w:space="0" w:color="auto"/>
                <w:left w:val="none" w:sz="0" w:space="0" w:color="auto"/>
                <w:bottom w:val="none" w:sz="0" w:space="0" w:color="auto"/>
                <w:right w:val="none" w:sz="0" w:space="0" w:color="auto"/>
              </w:divBdr>
              <w:divsChild>
                <w:div w:id="281695543">
                  <w:marLeft w:val="0"/>
                  <w:marRight w:val="0"/>
                  <w:marTop w:val="0"/>
                  <w:marBottom w:val="0"/>
                  <w:divBdr>
                    <w:top w:val="none" w:sz="0" w:space="0" w:color="auto"/>
                    <w:left w:val="none" w:sz="0" w:space="0" w:color="auto"/>
                    <w:bottom w:val="none" w:sz="0" w:space="0" w:color="auto"/>
                    <w:right w:val="none" w:sz="0" w:space="0" w:color="auto"/>
                  </w:divBdr>
                  <w:divsChild>
                    <w:div w:id="28169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69555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j.1467-9248.1996.tb01747.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Abumariyah@iium.edu.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6374A-30FB-40ED-9F34-379111710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2165</Words>
  <Characters>12347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Can “Analogical Inductive Reasoning (Al-Qiyās al-Tamthīlī)”</vt:lpstr>
    </vt:vector>
  </TitlesOfParts>
  <Company>Grizli777</Company>
  <LinksUpToDate>false</LinksUpToDate>
  <CharactersWithSpaces>14484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 “Analogical Inductive Reasoning (Al-Qiyās al-Tamthīlī)”</dc:title>
  <dc:creator>Faqir</dc:creator>
  <cp:lastModifiedBy>Mohd. Fuad Sawari</cp:lastModifiedBy>
  <cp:revision>3</cp:revision>
  <cp:lastPrinted>2017-12-20T15:14:00Z</cp:lastPrinted>
  <dcterms:created xsi:type="dcterms:W3CDTF">2019-11-22T12:40:00Z</dcterms:created>
  <dcterms:modified xsi:type="dcterms:W3CDTF">2019-11-29T02:09:00Z</dcterms:modified>
</cp:coreProperties>
</file>